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ZA" w:eastAsia="en-ZA"/>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rsidTr="00DE264A">
        <w:trPr>
          <w:trHeight w:val="68"/>
          <w:jc w:val="center"/>
        </w:trPr>
        <w:tc>
          <w:tcPr>
            <w:tcW w:w="8789" w:type="dxa"/>
            <w:gridSpan w:val="2"/>
          </w:tcPr>
          <w:p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E978D0" w:rsidRPr="00B57B36" w:rsidRDefault="00AA4F68" w:rsidP="00E978D0">
      <w:pPr>
        <w:pStyle w:val="CETTitle"/>
      </w:pPr>
      <w:r>
        <w:t xml:space="preserve">The Impact of Marine Bacteria (from </w:t>
      </w:r>
      <w:proofErr w:type="spellStart"/>
      <w:r>
        <w:t>Saldanha</w:t>
      </w:r>
      <w:proofErr w:type="spellEnd"/>
      <w:r>
        <w:t xml:space="preserve"> Bay) on the Performance of an Air-Cathode Microbial Fuel Cell</w:t>
      </w:r>
    </w:p>
    <w:p w:rsidR="00B57E6F" w:rsidRPr="00B57B36" w:rsidRDefault="00AA4F68" w:rsidP="00B57E6F">
      <w:pPr>
        <w:pStyle w:val="CETAuthors"/>
      </w:pPr>
      <w:r>
        <w:t>Meaghan van der Velden, Mpumelelo Thomas Matsena</w:t>
      </w:r>
      <w:r>
        <w:rPr>
          <w:vertAlign w:val="superscript"/>
        </w:rPr>
        <w:t>*</w:t>
      </w:r>
      <w:r>
        <w:t>,</w:t>
      </w:r>
      <w:r w:rsidRPr="00D945EC">
        <w:t xml:space="preserve"> </w:t>
      </w:r>
      <w:r>
        <w:t>Evans Martin Nkhalambayausi Chirwa</w:t>
      </w:r>
    </w:p>
    <w:p w:rsidR="00B57E6F" w:rsidRPr="00B57B36" w:rsidRDefault="00AA4F68" w:rsidP="00B57E6F">
      <w:pPr>
        <w:pStyle w:val="CETAddress"/>
      </w:pPr>
      <w:r>
        <w:t>Water Utilis</w:t>
      </w:r>
      <w:r w:rsidRPr="00C04D43">
        <w:t>ation and Environmental Engineering Division, Department of Chemical Engineering, University of Pretoria, Pretoria 0002, South Africa</w:t>
      </w:r>
      <w:r>
        <w:t>.</w:t>
      </w:r>
      <w:r w:rsidR="00B57E6F" w:rsidRPr="00B57B36">
        <w:t xml:space="preserve"> </w:t>
      </w:r>
    </w:p>
    <w:p w:rsidR="00B57E6F" w:rsidRPr="00B57B36" w:rsidRDefault="00AA4F68" w:rsidP="00B57E6F">
      <w:pPr>
        <w:pStyle w:val="CETemail"/>
      </w:pPr>
      <w:r>
        <w:t>mpumelelo.matsena@gmail.com</w:t>
      </w:r>
    </w:p>
    <w:p w:rsidR="00AA4F68" w:rsidRDefault="00AA4F68" w:rsidP="00AA4F68">
      <w:pPr>
        <w:pStyle w:val="CETBodytext"/>
      </w:pPr>
      <w:r w:rsidRPr="00AA4F68">
        <w:rPr>
          <w:szCs w:val="18"/>
        </w:rPr>
        <w:t>I</w:t>
      </w:r>
      <w:r w:rsidRPr="00AA4F68">
        <w:t xml:space="preserve">nvestigating the performance of microbial fuel cells (MFCs) and the bacterial cultures used within them is an important part of the search for renewable, sustainable energy solutions that can tackle the Earth’s growing energy crisis. </w:t>
      </w:r>
      <w:r w:rsidRPr="00AA4F68">
        <w:rPr>
          <w:rFonts w:eastAsia="SimSun"/>
        </w:rPr>
        <w:t xml:space="preserve">Three marine sediment samples taken from </w:t>
      </w:r>
      <w:proofErr w:type="spellStart"/>
      <w:r w:rsidRPr="00AA4F68">
        <w:rPr>
          <w:rFonts w:eastAsia="SimSun"/>
        </w:rPr>
        <w:t>Saldanha</w:t>
      </w:r>
      <w:proofErr w:type="spellEnd"/>
      <w:r w:rsidRPr="00AA4F68">
        <w:rPr>
          <w:rFonts w:eastAsia="SimSun"/>
        </w:rPr>
        <w:t xml:space="preserve"> Bay (South Africa) were combined with a glucose substrate to investigate the performance of </w:t>
      </w:r>
      <w:proofErr w:type="spellStart"/>
      <w:r w:rsidRPr="00AA4F68">
        <w:rPr>
          <w:rFonts w:eastAsia="SimSun"/>
        </w:rPr>
        <w:t>halophilic</w:t>
      </w:r>
      <w:proofErr w:type="spellEnd"/>
      <w:r w:rsidRPr="00AA4F68">
        <w:rPr>
          <w:rFonts w:eastAsia="SimSun"/>
        </w:rPr>
        <w:t xml:space="preserve"> bacteria in an air-cathode MFC. </w:t>
      </w:r>
      <w:r w:rsidRPr="00AA4F68">
        <w:rPr>
          <w:szCs w:val="18"/>
        </w:rPr>
        <w:t xml:space="preserve">The sample taken from the Site 3 </w:t>
      </w:r>
      <w:r w:rsidRPr="00AA4F68">
        <w:t>(</w:t>
      </w:r>
      <w:proofErr w:type="spellStart"/>
      <w:r w:rsidRPr="00AA4F68">
        <w:t>Langebaan</w:t>
      </w:r>
      <w:proofErr w:type="spellEnd"/>
      <w:r w:rsidRPr="00AA4F68">
        <w:t xml:space="preserve"> Beach) produced the highest maximum power density of 0.036 </w:t>
      </w:r>
      <w:proofErr w:type="spellStart"/>
      <w:r w:rsidRPr="00AA4F68">
        <w:t>mW</w:t>
      </w:r>
      <w:proofErr w:type="spellEnd"/>
      <w:r w:rsidRPr="00AA4F68">
        <w:t xml:space="preserve"> m</w:t>
      </w:r>
      <w:r w:rsidRPr="00AA4F68">
        <w:rPr>
          <w:vertAlign w:val="superscript"/>
        </w:rPr>
        <w:t>-3</w:t>
      </w:r>
      <w:r w:rsidRPr="00AA4F68">
        <w:t xml:space="preserve"> and the lowest volume-specific internal resistance of 416 Ω m</w:t>
      </w:r>
      <w:r w:rsidRPr="00AA4F68">
        <w:rPr>
          <w:vertAlign w:val="superscript"/>
        </w:rPr>
        <w:t>3</w:t>
      </w:r>
      <w:r w:rsidRPr="00AA4F68">
        <w:t xml:space="preserve"> at 40 °C. The performance of this sample was optimized at 30 °C and pH 9, where a low volume-specific internal resistance of 287 Ω m</w:t>
      </w:r>
      <w:r w:rsidRPr="00AA4F68">
        <w:rPr>
          <w:vertAlign w:val="superscript"/>
        </w:rPr>
        <w:t>3</w:t>
      </w:r>
      <w:r w:rsidRPr="00AA4F68">
        <w:t xml:space="preserve"> and a maximum power density of 0.046 </w:t>
      </w:r>
      <w:proofErr w:type="spellStart"/>
      <w:r w:rsidRPr="00AA4F68">
        <w:t>mW</w:t>
      </w:r>
      <w:proofErr w:type="spellEnd"/>
      <w:r w:rsidRPr="00AA4F68">
        <w:t xml:space="preserve"> m</w:t>
      </w:r>
      <w:r w:rsidRPr="00AA4F68">
        <w:rPr>
          <w:vertAlign w:val="superscript"/>
        </w:rPr>
        <w:t>-3</w:t>
      </w:r>
      <w:r w:rsidRPr="00AA4F68">
        <w:t xml:space="preserve"> </w:t>
      </w:r>
      <w:proofErr w:type="gramStart"/>
      <w:r w:rsidRPr="00AA4F68">
        <w:t>was</w:t>
      </w:r>
      <w:proofErr w:type="gramEnd"/>
      <w:r w:rsidRPr="00AA4F68">
        <w:t xml:space="preserve"> achieved. The results suggested the presence of both acidophilic and </w:t>
      </w:r>
      <w:proofErr w:type="spellStart"/>
      <w:r w:rsidRPr="00AA4F68">
        <w:t>alkaliphilic</w:t>
      </w:r>
      <w:proofErr w:type="spellEnd"/>
      <w:r w:rsidRPr="00AA4F68">
        <w:t xml:space="preserve"> </w:t>
      </w:r>
      <w:proofErr w:type="spellStart"/>
      <w:r w:rsidRPr="00AA4F68">
        <w:t>mesophiles</w:t>
      </w:r>
      <w:proofErr w:type="spellEnd"/>
      <w:r w:rsidRPr="00AA4F68">
        <w:t xml:space="preserve"> and established their ability to produce electrical energy. This work successfully confirmed the electrogenic behavior of </w:t>
      </w:r>
      <w:proofErr w:type="spellStart"/>
      <w:r w:rsidRPr="00AA4F68">
        <w:t>halophilic</w:t>
      </w:r>
      <w:proofErr w:type="spellEnd"/>
      <w:r w:rsidRPr="00AA4F68">
        <w:t xml:space="preserve"> bacteria from </w:t>
      </w:r>
      <w:proofErr w:type="spellStart"/>
      <w:r w:rsidRPr="00AA4F68">
        <w:t>Saldanha</w:t>
      </w:r>
      <w:proofErr w:type="spellEnd"/>
      <w:r w:rsidRPr="00AA4F68">
        <w:t xml:space="preserve"> Bay and the potential for large-scale industrial application after further in-depth study.</w:t>
      </w:r>
    </w:p>
    <w:p w:rsidR="00AA4F68" w:rsidRDefault="00AA4F68" w:rsidP="00AA4F68">
      <w:pPr>
        <w:pStyle w:val="CETHeading1"/>
        <w:rPr>
          <w:lang w:eastAsia="zh-CN"/>
        </w:rPr>
      </w:pPr>
      <w:r w:rsidRPr="007F2582">
        <w:rPr>
          <w:lang w:eastAsia="zh-CN"/>
        </w:rPr>
        <w:t>Introduction</w:t>
      </w:r>
    </w:p>
    <w:p w:rsidR="005F0EB9" w:rsidRDefault="005F0EB9" w:rsidP="005F0EB9">
      <w:pPr>
        <w:pStyle w:val="CETBodytext"/>
      </w:pPr>
      <w:r>
        <w:t xml:space="preserve">Majority of the world’s electricity production is derived from non-renewable sources of energy. As populations continue to grow and pollution levels rise, alternative clean and sustainable solutions need to be implemented in order to save the world from the growing energy crisis. Fuel cells are potential clean alternatives which convert chemical energy into electrical energy. Microbial fuel cells in particular have attracted recent attention </w:t>
      </w:r>
      <w:r>
        <w:rPr>
          <w:noProof/>
        </w:rPr>
        <w:t>(</w:t>
      </w:r>
      <w:r w:rsidR="00153460">
        <w:rPr>
          <w:noProof/>
        </w:rPr>
        <w:t xml:space="preserve">Chin et al., 2021; </w:t>
      </w:r>
      <w:r w:rsidR="00153460" w:rsidRPr="00153460">
        <w:rPr>
          <w:noProof/>
        </w:rPr>
        <w:t xml:space="preserve">Medina Mori </w:t>
      </w:r>
      <w:r w:rsidR="00153460">
        <w:rPr>
          <w:noProof/>
        </w:rPr>
        <w:t>et al., 2022</w:t>
      </w:r>
      <w:r>
        <w:rPr>
          <w:noProof/>
        </w:rPr>
        <w:t>)</w:t>
      </w:r>
      <w:r>
        <w:t xml:space="preserve">. </w:t>
      </w:r>
    </w:p>
    <w:p w:rsidR="005F0EB9" w:rsidRDefault="005F0EB9" w:rsidP="005F0EB9">
      <w:pPr>
        <w:pStyle w:val="CETBodytext"/>
      </w:pPr>
      <w:r>
        <w:t xml:space="preserve">MFCs use active microorganisms as bio-catalysts to break down organic matter/waste and produce bio-electricity. This dual purpose advantage and the averted need for added enzymes, makes them more economical, sustainable and desirable solutions compared to other fuel cells. MFC investigations to date produce limited levels of output power </w:t>
      </w:r>
      <w:r>
        <w:rPr>
          <w:noProof/>
        </w:rPr>
        <w:t>(Najafpour, 2015)</w:t>
      </w:r>
      <w:r>
        <w:t>. Therefore, investigating new microbial species, economical setups and operating conditions for better MFC performance is crucial to enable the industrial application of this technology.</w:t>
      </w:r>
    </w:p>
    <w:p w:rsidR="005F0EB9" w:rsidRDefault="005F0EB9" w:rsidP="005F0EB9">
      <w:pPr>
        <w:pStyle w:val="CETBodytext"/>
      </w:pPr>
      <w:r>
        <w:t xml:space="preserve">There are three main MFC configurations namely dual-chamber, single-chamber and stacked </w:t>
      </w:r>
      <w:r>
        <w:rPr>
          <w:noProof/>
        </w:rPr>
        <w:t>(Najafpour, 2015)</w:t>
      </w:r>
      <w:r>
        <w:t xml:space="preserve">. All offer various advantages, however, the single-chamber air-cathode MFC can be viewed as the most efficient </w:t>
      </w:r>
      <w:r>
        <w:rPr>
          <w:noProof/>
        </w:rPr>
        <w:t>(Gadkari et al., 2020)</w:t>
      </w:r>
      <w:r>
        <w:t xml:space="preserve"> since the lack of a secondary chamber results in lower internal resistance and higher proton flux making them ideal for industrial use. An air-cathode MFC consists of three main components </w:t>
      </w:r>
      <w:r>
        <w:rPr>
          <w:rFonts w:ascii="Calibri" w:hAnsi="Calibri" w:cs="Calibri"/>
        </w:rPr>
        <w:t>—</w:t>
      </w:r>
      <w:r>
        <w:t xml:space="preserve"> an anode, cathode and proton exchange membrane (PEM). </w:t>
      </w:r>
      <w:proofErr w:type="gramStart"/>
      <w:r>
        <w:t>The design and materials of which all impact the performance of the MFC.</w:t>
      </w:r>
      <w:proofErr w:type="gramEnd"/>
      <w:r>
        <w:t xml:space="preserve"> </w:t>
      </w:r>
    </w:p>
    <w:p w:rsidR="005F0EB9" w:rsidRDefault="005F0EB9" w:rsidP="005F0EB9">
      <w:pPr>
        <w:pStyle w:val="CETBodytext"/>
      </w:pPr>
      <w:r>
        <w:t xml:space="preserve">The anode attachment of </w:t>
      </w:r>
      <w:proofErr w:type="spellStart"/>
      <w:r>
        <w:t>electrogens</w:t>
      </w:r>
      <w:proofErr w:type="spellEnd"/>
      <w:r>
        <w:t xml:space="preserve"> directly affects MFC performance provided direct electron transfer mechanisms are utilized </w:t>
      </w:r>
      <w:r>
        <w:rPr>
          <w:noProof/>
        </w:rPr>
        <w:t>(Matsena et al., 2020)</w:t>
      </w:r>
      <w:r w:rsidR="005F1E4B">
        <w:t xml:space="preserve">. </w:t>
      </w:r>
      <w:r>
        <w:t>Carbon materials are commonly used owing to their economical availa</w:t>
      </w:r>
      <w:r w:rsidR="005F1E4B">
        <w:t>bility and simple manipulation.</w:t>
      </w:r>
    </w:p>
    <w:p w:rsidR="005F0EB9" w:rsidRDefault="005F0EB9" w:rsidP="005F0EB9">
      <w:pPr>
        <w:pStyle w:val="CETBodytext"/>
      </w:pPr>
      <w:proofErr w:type="spellStart"/>
      <w:r>
        <w:t>Halophilic</w:t>
      </w:r>
      <w:proofErr w:type="spellEnd"/>
      <w:r>
        <w:t xml:space="preserve"> bacteria are </w:t>
      </w:r>
      <w:proofErr w:type="spellStart"/>
      <w:r>
        <w:t>extremophiles</w:t>
      </w:r>
      <w:proofErr w:type="spellEnd"/>
      <w:r>
        <w:t xml:space="preserve"> which thrive under super saline conditions (&gt; 1M </w:t>
      </w:r>
      <w:proofErr w:type="spellStart"/>
      <w:r>
        <w:t>NaCl</w:t>
      </w:r>
      <w:proofErr w:type="spellEnd"/>
      <w:r>
        <w:t xml:space="preserve">) and are commonly found in marine environments. Research has shown that utilizing electrogenic </w:t>
      </w:r>
      <w:proofErr w:type="spellStart"/>
      <w:r>
        <w:t>halophiles</w:t>
      </w:r>
      <w:proofErr w:type="spellEnd"/>
      <w:r>
        <w:t xml:space="preserve"> under super saline operating conditions can broaden the scope of industrial MFC applications and enhance MFC </w:t>
      </w:r>
      <w:r>
        <w:lastRenderedPageBreak/>
        <w:t xml:space="preserve">performance owing to the enriched electrolyte conductivity </w:t>
      </w:r>
      <w:r>
        <w:rPr>
          <w:noProof/>
        </w:rPr>
        <w:t>(del Olmo, 2016; Shrestha et al., 2018)</w:t>
      </w:r>
      <w:r>
        <w:t xml:space="preserve">. Furthermore, physical conditions, such as temperature and pH, to which these microbes are exposed have shown direct effects on cellular activity and MFC performance. Research has indicated that these conditions are microbe specific. The problem is determining the optimal conditions for MFC performance relative to the utilized microbes. </w:t>
      </w:r>
    </w:p>
    <w:p w:rsidR="005F0EB9" w:rsidRDefault="005F0EB9" w:rsidP="005F0EB9">
      <w:pPr>
        <w:pStyle w:val="CETBodytext"/>
      </w:pPr>
      <w:r>
        <w:t xml:space="preserve">The present investigation aimed to evaluate and optimize the performance of an air-cathode MFC which utilized marine bacteria collected from </w:t>
      </w:r>
      <w:proofErr w:type="spellStart"/>
      <w:r>
        <w:t>Saldanha</w:t>
      </w:r>
      <w:proofErr w:type="spellEnd"/>
      <w:r>
        <w:t xml:space="preserve"> Bay, South Africa. The project objectives were to confirm the electrogenic potential of the collected samples, identify the best performing sediment sample and subsequent optimal operating conditions.</w:t>
      </w:r>
    </w:p>
    <w:p w:rsidR="00AA4F68" w:rsidRDefault="005F0EB9" w:rsidP="005F0EB9">
      <w:pPr>
        <w:pStyle w:val="CETBodytext"/>
      </w:pPr>
      <w:r>
        <w:t xml:space="preserve">In this work, the best performing sediment sample from </w:t>
      </w:r>
      <w:proofErr w:type="spellStart"/>
      <w:r>
        <w:t>Saldanha</w:t>
      </w:r>
      <w:proofErr w:type="spellEnd"/>
      <w:r>
        <w:t xml:space="preserve"> Bay was identified and the optimal pH and temperature conditions were determined to enhance MFC performance. System performance was evaluated on measured output potential, maximum power output and internal resistance.</w:t>
      </w:r>
    </w:p>
    <w:p w:rsidR="005F0EB9" w:rsidRDefault="005F0EB9" w:rsidP="005F0EB9">
      <w:pPr>
        <w:pStyle w:val="CETBodytext"/>
      </w:pPr>
    </w:p>
    <w:p w:rsidR="005F0EB9" w:rsidRPr="00FA04F1" w:rsidRDefault="005F0EB9" w:rsidP="00D6258B">
      <w:pPr>
        <w:pStyle w:val="CETHeading1"/>
      </w:pPr>
      <w:r w:rsidRPr="00FA04F1">
        <w:t>Materials and Methods</w:t>
      </w:r>
    </w:p>
    <w:p w:rsidR="005F0EB9" w:rsidRDefault="005F0EB9" w:rsidP="00D6258B">
      <w:pPr>
        <w:pStyle w:val="CETheadingx"/>
      </w:pPr>
      <w:r>
        <w:t>Microbial samples and Growth Medium</w:t>
      </w:r>
    </w:p>
    <w:p w:rsidR="005F0EB9" w:rsidRDefault="00D6258B" w:rsidP="00D6258B">
      <w:pPr>
        <w:pStyle w:val="CETHeadingxx"/>
      </w:pPr>
      <w:r>
        <w:t>2</w:t>
      </w:r>
      <w:r w:rsidR="005F0EB9">
        <w:t>.1.1 Microbial samples</w:t>
      </w:r>
    </w:p>
    <w:p w:rsidR="005F0EB9" w:rsidRDefault="005F0EB9" w:rsidP="005F0EB9">
      <w:pPr>
        <w:pStyle w:val="CETBodytext"/>
      </w:pPr>
      <w:r>
        <w:t xml:space="preserve">Sediment samples were collected from </w:t>
      </w:r>
      <w:proofErr w:type="spellStart"/>
      <w:r>
        <w:t>Saldanha</w:t>
      </w:r>
      <w:proofErr w:type="spellEnd"/>
      <w:r>
        <w:t xml:space="preserve"> Bay (Cape Town, South Africa) at three site locations: Site 1 (</w:t>
      </w:r>
      <w:proofErr w:type="spellStart"/>
      <w:r>
        <w:t>Saldanha</w:t>
      </w:r>
      <w:proofErr w:type="spellEnd"/>
      <w:r>
        <w:t xml:space="preserve"> Bay), Site 2 (</w:t>
      </w:r>
      <w:proofErr w:type="spellStart"/>
      <w:r>
        <w:t>Saldanha</w:t>
      </w:r>
      <w:proofErr w:type="spellEnd"/>
      <w:r>
        <w:t xml:space="preserve"> North Beach) and Site 3 (</w:t>
      </w:r>
      <w:proofErr w:type="spellStart"/>
      <w:r>
        <w:t>Langebaan</w:t>
      </w:r>
      <w:proofErr w:type="spellEnd"/>
      <w:r>
        <w:t xml:space="preserve"> Beach). The samples were stored in a refrigerator at 4 </w:t>
      </w:r>
      <w:r>
        <w:rPr>
          <w:rFonts w:ascii="Calibri" w:hAnsi="Calibri" w:cs="Calibri"/>
        </w:rPr>
        <w:t>°</w:t>
      </w:r>
      <w:r>
        <w:t>C for further use.</w:t>
      </w:r>
    </w:p>
    <w:p w:rsidR="005F0EB9" w:rsidRDefault="00D6258B" w:rsidP="00D6258B">
      <w:pPr>
        <w:pStyle w:val="CETHeadingxx"/>
      </w:pPr>
      <w:r>
        <w:t>2</w:t>
      </w:r>
      <w:r w:rsidR="005F0EB9">
        <w:t xml:space="preserve">.1.2 Basal mineral media (BMM) </w:t>
      </w:r>
    </w:p>
    <w:p w:rsidR="005F0EB9" w:rsidRDefault="005F0EB9" w:rsidP="005F0EB9">
      <w:pPr>
        <w:pStyle w:val="CETBodytext"/>
      </w:pPr>
      <w:r>
        <w:t xml:space="preserve">BMM growth medium was prepared according to </w:t>
      </w:r>
      <w:r>
        <w:rPr>
          <w:noProof/>
        </w:rPr>
        <w:t>(Matsena et al., 2020)</w:t>
      </w:r>
      <w:r>
        <w:t xml:space="preserve"> and</w:t>
      </w:r>
      <w:r>
        <w:rPr>
          <w:rFonts w:hint="eastAsia"/>
        </w:rPr>
        <w:t xml:space="preserve"> was </w:t>
      </w:r>
      <w:r>
        <w:t>sterilized before use</w:t>
      </w:r>
      <w:r>
        <w:rPr>
          <w:rFonts w:hint="eastAsia"/>
        </w:rPr>
        <w:t xml:space="preserve"> in an autoclave at 121 °C at 115 kg cm</w:t>
      </w:r>
      <w:r w:rsidRPr="002B0649">
        <w:rPr>
          <w:vertAlign w:val="superscript"/>
        </w:rPr>
        <w:t>-</w:t>
      </w:r>
      <w:r w:rsidRPr="002B0649">
        <w:rPr>
          <w:rFonts w:hint="eastAsia"/>
          <w:vertAlign w:val="superscript"/>
        </w:rPr>
        <w:t>2</w:t>
      </w:r>
      <w:r>
        <w:t xml:space="preserve"> for 15 minutes.</w:t>
      </w:r>
    </w:p>
    <w:p w:rsidR="005F0EB9" w:rsidRDefault="005F0EB9" w:rsidP="00D6258B">
      <w:pPr>
        <w:pStyle w:val="CETheadingx"/>
      </w:pPr>
      <w:r>
        <w:t>Anode chamber inoculation</w:t>
      </w:r>
    </w:p>
    <w:p w:rsidR="005F0EB9" w:rsidRDefault="005F0EB9" w:rsidP="005F0EB9">
      <w:pPr>
        <w:pStyle w:val="CETBodytext"/>
      </w:pPr>
      <w:r>
        <w:t xml:space="preserve">Bacterial cultures were cultured </w:t>
      </w:r>
      <w:proofErr w:type="spellStart"/>
      <w:r>
        <w:t>anaerobically</w:t>
      </w:r>
      <w:proofErr w:type="spellEnd"/>
      <w:r>
        <w:t xml:space="preserve">, in sterilized Erlenmeyer flasks containing 2.0 g of sample and 300 </w:t>
      </w:r>
      <w:proofErr w:type="spellStart"/>
      <w:r>
        <w:t>mL</w:t>
      </w:r>
      <w:proofErr w:type="spellEnd"/>
      <w:r>
        <w:t xml:space="preserve"> of sterilized Luria-Battani broth (LB), for 2 days at (30 </w:t>
      </w:r>
      <w:r>
        <w:rPr>
          <w:rFonts w:ascii="Calibri" w:hAnsi="Calibri" w:cs="Calibri"/>
        </w:rPr>
        <w:t>±</w:t>
      </w:r>
      <w:r>
        <w:t xml:space="preserve"> 1 °C) in a shaker incubator operating at 150 rpm. The cultured cells were centrifuged at 4 °C and 6000 rpm for 15 minutes after incubation. The supernatant was disposed and the pellets were washed three times in a 0.85 % sterile solution of </w:t>
      </w:r>
      <w:proofErr w:type="spellStart"/>
      <w:r>
        <w:t>NaCl</w:t>
      </w:r>
      <w:proofErr w:type="spellEnd"/>
      <w:r>
        <w:t xml:space="preserve">. </w:t>
      </w:r>
    </w:p>
    <w:p w:rsidR="005F0EB9" w:rsidRDefault="005F0EB9" w:rsidP="005F0EB9">
      <w:pPr>
        <w:pStyle w:val="CETBodytext"/>
      </w:pPr>
      <w:r>
        <w:t xml:space="preserve">Experiments were carried out with an anode working volume of 320 </w:t>
      </w:r>
      <w:proofErr w:type="spellStart"/>
      <w:r>
        <w:t>mL</w:t>
      </w:r>
      <w:proofErr w:type="spellEnd"/>
      <w:r>
        <w:t xml:space="preserve"> consisting of </w:t>
      </w:r>
      <w:r>
        <w:rPr>
          <w:rFonts w:hint="eastAsia"/>
        </w:rPr>
        <w:t>the harvested cells, glucose (5.0 g L</w:t>
      </w:r>
      <w:r w:rsidRPr="009D300C">
        <w:rPr>
          <w:rFonts w:cs="Palatino Linotype"/>
          <w:vertAlign w:val="superscript"/>
        </w:rPr>
        <w:t>-</w:t>
      </w:r>
      <w:r w:rsidRPr="009D300C">
        <w:rPr>
          <w:rFonts w:hint="eastAsia"/>
          <w:vertAlign w:val="superscript"/>
        </w:rPr>
        <w:t>1</w:t>
      </w:r>
      <w:r>
        <w:rPr>
          <w:rFonts w:hint="eastAsia"/>
        </w:rPr>
        <w:t>) and BMM. The anode chamber was purged with</w:t>
      </w:r>
      <w:r>
        <w:t xml:space="preserve"> N</w:t>
      </w:r>
      <w:r w:rsidRPr="009D300C">
        <w:rPr>
          <w:vertAlign w:val="subscript"/>
        </w:rPr>
        <w:t>2</w:t>
      </w:r>
      <w:r>
        <w:t xml:space="preserve"> gas for 2 minutes and tightly sealed to prevent any air from entering prior to each experiment.</w:t>
      </w:r>
    </w:p>
    <w:p w:rsidR="005F0EB9" w:rsidRDefault="005F0EB9" w:rsidP="00D6258B">
      <w:pPr>
        <w:pStyle w:val="CETheadingx"/>
      </w:pPr>
      <w:r>
        <w:t xml:space="preserve">Air-Cathode MFC Set-Up </w:t>
      </w:r>
    </w:p>
    <w:p w:rsidR="005F0EB9" w:rsidRDefault="00D6258B" w:rsidP="00D6258B">
      <w:pPr>
        <w:pStyle w:val="CETHeadingxx"/>
      </w:pPr>
      <w:r>
        <w:t>2</w:t>
      </w:r>
      <w:r w:rsidR="005F0EB9">
        <w:t>.3.1 Set-Up</w:t>
      </w:r>
    </w:p>
    <w:p w:rsidR="005F0EB9" w:rsidRDefault="005F0EB9" w:rsidP="005F0EB9">
      <w:pPr>
        <w:pStyle w:val="CETBodytext"/>
      </w:pPr>
      <w:r>
        <w:t xml:space="preserve">The MFC configuration can be observed in </w:t>
      </w:r>
      <w:r w:rsidR="007F133D" w:rsidRPr="00F60322">
        <w:rPr>
          <w:noProof/>
        </w:rPr>
        <w:t>Figure</w:t>
      </w:r>
      <w:r w:rsidR="007F133D" w:rsidRPr="00F60322">
        <w:t xml:space="preserve"> </w:t>
      </w:r>
      <w:r w:rsidR="007F133D">
        <w:t>1</w:t>
      </w:r>
      <w:r>
        <w:t xml:space="preserve">a. </w:t>
      </w:r>
    </w:p>
    <w:p w:rsidR="0099097D" w:rsidRDefault="0099097D" w:rsidP="005F0EB9">
      <w:pPr>
        <w:pStyle w:val="CETBodytext"/>
      </w:pPr>
    </w:p>
    <w:p w:rsidR="005F0EB9" w:rsidRPr="009D300C" w:rsidRDefault="0099097D" w:rsidP="005F0EB9">
      <w:pPr>
        <w:pStyle w:val="CETBodytext"/>
        <w:rPr>
          <w:b/>
        </w:rPr>
      </w:pPr>
      <w:r>
        <w:rPr>
          <w:b/>
          <w:noProof/>
          <w:lang w:val="en-ZA" w:eastAsia="en-ZA"/>
        </w:rPr>
        <w:drawing>
          <wp:inline distT="0" distB="0" distL="0" distR="0">
            <wp:extent cx="3463622" cy="1882950"/>
            <wp:effectExtent l="19050" t="0" r="3478" b="0"/>
            <wp:docPr id="12" name="Picture 3" descr="C:\Users\Thomas\Desktop\v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Desktop\vv\1.jpg"/>
                    <pic:cNvPicPr>
                      <a:picLocks noChangeAspect="1" noChangeArrowheads="1"/>
                    </pic:cNvPicPr>
                  </pic:nvPicPr>
                  <pic:blipFill>
                    <a:blip r:embed="rId10"/>
                    <a:srcRect/>
                    <a:stretch>
                      <a:fillRect/>
                    </a:stretch>
                  </pic:blipFill>
                  <pic:spPr bwMode="auto">
                    <a:xfrm>
                      <a:off x="0" y="0"/>
                      <a:ext cx="3477109" cy="1890282"/>
                    </a:xfrm>
                    <a:prstGeom prst="rect">
                      <a:avLst/>
                    </a:prstGeom>
                    <a:noFill/>
                    <a:ln w="9525">
                      <a:noFill/>
                      <a:miter lim="800000"/>
                      <a:headEnd/>
                      <a:tailEnd/>
                    </a:ln>
                  </pic:spPr>
                </pic:pic>
              </a:graphicData>
            </a:graphic>
          </wp:inline>
        </w:drawing>
      </w:r>
    </w:p>
    <w:p w:rsidR="005F0EB9" w:rsidRDefault="00D6258B" w:rsidP="00F60322">
      <w:pPr>
        <w:pStyle w:val="CETCaption"/>
      </w:pPr>
      <w:bookmarkStart w:id="0" w:name="_Ref88130269"/>
      <w:r w:rsidRPr="00F60322">
        <w:t xml:space="preserve">Figure </w:t>
      </w:r>
      <w:r w:rsidR="007F133D">
        <w:rPr>
          <w:noProof/>
        </w:rPr>
        <w:t>1</w:t>
      </w:r>
      <w:bookmarkEnd w:id="0"/>
      <w:r w:rsidR="00F60322">
        <w:t>:</w:t>
      </w:r>
      <w:r w:rsidRPr="00F60322">
        <w:t xml:space="preserve"> (a) </w:t>
      </w:r>
      <w:proofErr w:type="gramStart"/>
      <w:r w:rsidRPr="00F60322">
        <w:t>Overall</w:t>
      </w:r>
      <w:proofErr w:type="gramEnd"/>
      <w:r w:rsidRPr="00F60322">
        <w:t xml:space="preserve"> physical configuration; (b) and detailed cross-section schematic showing cathode-membrane layout for an air-cathode Microbial Fuel Cell (MFC).</w:t>
      </w:r>
    </w:p>
    <w:p w:rsidR="007F133D" w:rsidRPr="00F60322" w:rsidRDefault="007F133D" w:rsidP="007F133D">
      <w:pPr>
        <w:pStyle w:val="CETBodytext"/>
      </w:pPr>
      <w:r>
        <w:lastRenderedPageBreak/>
        <w:t xml:space="preserve">The anode chamber had an effective working volume of 320 </w:t>
      </w:r>
      <w:proofErr w:type="spellStart"/>
      <w:r>
        <w:t>mL</w:t>
      </w:r>
      <w:proofErr w:type="spellEnd"/>
      <w:r>
        <w:t xml:space="preserve"> and was separated from the cathode by a </w:t>
      </w:r>
      <w:proofErr w:type="spellStart"/>
      <w:r>
        <w:t>Nafion</w:t>
      </w:r>
      <w:proofErr w:type="spellEnd"/>
      <w:r>
        <w:t xml:space="preserve"> 117 (Fuel Cell Store, USA) PEM membrane as demonstrated in </w:t>
      </w:r>
      <w:r w:rsidRPr="00F60322">
        <w:rPr>
          <w:noProof/>
        </w:rPr>
        <w:t>Figure</w:t>
      </w:r>
      <w:r w:rsidRPr="00F60322">
        <w:t xml:space="preserve"> </w:t>
      </w:r>
      <w:r>
        <w:t>1</w:t>
      </w:r>
      <w:r w:rsidRPr="00B119BA">
        <w:t>b.</w:t>
      </w:r>
      <w:r>
        <w:t xml:space="preserve"> The anode chamber temperature was adjusted using a heating plate and batch operation was conducted at a fixed external resistance of 1 kW.</w:t>
      </w:r>
    </w:p>
    <w:p w:rsidR="005F0EB9" w:rsidRDefault="006D5B1C" w:rsidP="006D5B1C">
      <w:pPr>
        <w:pStyle w:val="CETHeadingxx"/>
      </w:pPr>
      <w:r>
        <w:t>2</w:t>
      </w:r>
      <w:r w:rsidR="005F0EB9">
        <w:t>.3.2 Cathode Preparation</w:t>
      </w:r>
    </w:p>
    <w:p w:rsidR="005F0EB9" w:rsidRDefault="005F0EB9" w:rsidP="005F0EB9">
      <w:pPr>
        <w:pStyle w:val="CETBodytext"/>
      </w:pPr>
      <w:r>
        <w:t xml:space="preserve">A phase inverted </w:t>
      </w:r>
      <w:proofErr w:type="spellStart"/>
      <w:r>
        <w:t>polyvinylidenefluoride</w:t>
      </w:r>
      <w:proofErr w:type="spellEnd"/>
      <w:r>
        <w:t xml:space="preserve"> (PVDF) cathode was constructed by binding PVDF paste to a 35 </w:t>
      </w:r>
      <w:r>
        <w:rPr>
          <w:rFonts w:ascii="Cambria Math" w:hAnsi="Cambria Math"/>
        </w:rPr>
        <w:t>×</w:t>
      </w:r>
      <w:r>
        <w:t xml:space="preserve"> 40 mm carbon cloth current collector (</w:t>
      </w:r>
      <w:proofErr w:type="spellStart"/>
      <w:r>
        <w:t>Aerontec</w:t>
      </w:r>
      <w:proofErr w:type="spellEnd"/>
      <w:r>
        <w:t xml:space="preserve"> Pty. Ltd., Cape Town, South Africa) according to the method presented by </w:t>
      </w:r>
      <w:r>
        <w:rPr>
          <w:noProof/>
        </w:rPr>
        <w:t>(Yang et al., 2014)</w:t>
      </w:r>
      <w:r>
        <w:t xml:space="preserve"> (</w:t>
      </w:r>
      <w:r w:rsidR="007F133D" w:rsidRPr="00F60322">
        <w:rPr>
          <w:noProof/>
        </w:rPr>
        <w:t>Figure</w:t>
      </w:r>
      <w:r w:rsidR="007F133D" w:rsidRPr="00F60322">
        <w:t xml:space="preserve"> </w:t>
      </w:r>
      <w:r w:rsidR="007F133D">
        <w:t>2</w:t>
      </w:r>
      <w:r w:rsidRPr="00B119BA">
        <w:t>a</w:t>
      </w:r>
      <w:r>
        <w:t>).</w:t>
      </w:r>
    </w:p>
    <w:p w:rsidR="005F0EB9" w:rsidRDefault="005F0EB9" w:rsidP="005F0EB9">
      <w:pPr>
        <w:pStyle w:val="CETBodytext"/>
      </w:pPr>
    </w:p>
    <w:p w:rsidR="005F0EB9" w:rsidRDefault="00C25E91" w:rsidP="005F0EB9">
      <w:pPr>
        <w:pStyle w:val="CETBodytext"/>
      </w:pPr>
      <w:r>
        <w:rPr>
          <w:noProof/>
          <w:lang w:val="en-ZA" w:eastAsia="en-ZA"/>
        </w:rPr>
        <w:drawing>
          <wp:inline distT="0" distB="0" distL="0" distR="0">
            <wp:extent cx="3519281" cy="1863729"/>
            <wp:effectExtent l="19050" t="0" r="4969" b="0"/>
            <wp:docPr id="13" name="Picture 4" descr="C:\Users\Thomas\Desktop\v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Desktop\vv\2.jpg"/>
                    <pic:cNvPicPr>
                      <a:picLocks noChangeAspect="1" noChangeArrowheads="1"/>
                    </pic:cNvPicPr>
                  </pic:nvPicPr>
                  <pic:blipFill>
                    <a:blip r:embed="rId11"/>
                    <a:srcRect/>
                    <a:stretch>
                      <a:fillRect/>
                    </a:stretch>
                  </pic:blipFill>
                  <pic:spPr bwMode="auto">
                    <a:xfrm>
                      <a:off x="0" y="0"/>
                      <a:ext cx="3528401" cy="1868559"/>
                    </a:xfrm>
                    <a:prstGeom prst="rect">
                      <a:avLst/>
                    </a:prstGeom>
                    <a:noFill/>
                    <a:ln w="9525">
                      <a:noFill/>
                      <a:miter lim="800000"/>
                      <a:headEnd/>
                      <a:tailEnd/>
                    </a:ln>
                  </pic:spPr>
                </pic:pic>
              </a:graphicData>
            </a:graphic>
          </wp:inline>
        </w:drawing>
      </w:r>
    </w:p>
    <w:p w:rsidR="006D5B1C" w:rsidRPr="00F60322" w:rsidRDefault="006D5B1C" w:rsidP="00F60322">
      <w:pPr>
        <w:pStyle w:val="CETCaption"/>
        <w:rPr>
          <w:sz w:val="20"/>
        </w:rPr>
      </w:pPr>
      <w:bookmarkStart w:id="1" w:name="_Ref88131870"/>
      <w:r w:rsidRPr="00F60322">
        <w:t xml:space="preserve">Figure </w:t>
      </w:r>
      <w:r w:rsidR="007F133D">
        <w:rPr>
          <w:noProof/>
        </w:rPr>
        <w:t>2</w:t>
      </w:r>
      <w:bookmarkEnd w:id="1"/>
      <w:r w:rsidR="00F60322">
        <w:t>:</w:t>
      </w:r>
      <w:r w:rsidRPr="00F60322">
        <w:t xml:space="preserve"> (a) Phase inverted polyvinylidenefluoride (PVDF) carbon cloth cathode; (b) Folded carbon cloth anode containing granules of activated carbon</w:t>
      </w:r>
      <w:r w:rsidR="00694F60">
        <w:t>.</w:t>
      </w:r>
    </w:p>
    <w:p w:rsidR="005F0EB9" w:rsidRDefault="006D5B1C" w:rsidP="006D5B1C">
      <w:pPr>
        <w:pStyle w:val="CETHeadingxx"/>
      </w:pPr>
      <w:r>
        <w:t>2</w:t>
      </w:r>
      <w:r w:rsidR="005F0EB9">
        <w:t>.3.3 Anode Preparation</w:t>
      </w:r>
    </w:p>
    <w:p w:rsidR="005F0EB9" w:rsidRDefault="005F0EB9" w:rsidP="005F0EB9">
      <w:pPr>
        <w:pStyle w:val="CETBodytext"/>
      </w:pPr>
      <w:r>
        <w:t>The anode (</w:t>
      </w:r>
      <w:r w:rsidR="007F133D" w:rsidRPr="00F60322">
        <w:rPr>
          <w:noProof/>
        </w:rPr>
        <w:t>Figure</w:t>
      </w:r>
      <w:r w:rsidR="007F133D" w:rsidRPr="00F60322">
        <w:t xml:space="preserve"> </w:t>
      </w:r>
      <w:r w:rsidR="007F133D">
        <w:t>2</w:t>
      </w:r>
      <w:r w:rsidRPr="00B119BA">
        <w:t>b</w:t>
      </w:r>
      <w:r>
        <w:t>) was constructed from 49 cm</w:t>
      </w:r>
      <w:r w:rsidRPr="008D3655">
        <w:rPr>
          <w:vertAlign w:val="superscript"/>
        </w:rPr>
        <w:t>2</w:t>
      </w:r>
      <w:r>
        <w:t xml:space="preserve"> of carbon cloth which was folded and sewn to hold 7.0 g of granulated activated carbon (GAC) with an average particle size range between 0.60 mm and 1.1 mm.</w:t>
      </w:r>
    </w:p>
    <w:p w:rsidR="005F0EB9" w:rsidRDefault="005F0EB9" w:rsidP="006D5B1C">
      <w:pPr>
        <w:pStyle w:val="CETheadingx"/>
      </w:pPr>
      <w:r>
        <w:t>Output voltage measurement</w:t>
      </w:r>
    </w:p>
    <w:p w:rsidR="005F0EB9" w:rsidRDefault="005F0EB9" w:rsidP="005F0EB9">
      <w:pPr>
        <w:pStyle w:val="CETBodytext"/>
      </w:pPr>
      <w:r>
        <w:t xml:space="preserve">Voltage output was monitored using an acquisition data system connected to a </w:t>
      </w:r>
      <w:proofErr w:type="spellStart"/>
      <w:r>
        <w:t>Uni</w:t>
      </w:r>
      <w:proofErr w:type="spellEnd"/>
      <w:r>
        <w:t xml:space="preserve">-T UT61A </w:t>
      </w:r>
      <w:proofErr w:type="spellStart"/>
      <w:r>
        <w:t>multimeter</w:t>
      </w:r>
      <w:proofErr w:type="spellEnd"/>
      <w:r>
        <w:t xml:space="preserve"> and UT61 software (</w:t>
      </w:r>
      <w:proofErr w:type="spellStart"/>
      <w:r>
        <w:t>Uni</w:t>
      </w:r>
      <w:proofErr w:type="spellEnd"/>
      <w:r>
        <w:t>-Trend Technology Limited, Hong Kong).</w:t>
      </w:r>
    </w:p>
    <w:p w:rsidR="005F0EB9" w:rsidRDefault="005F0EB9" w:rsidP="006D5B1C">
      <w:pPr>
        <w:pStyle w:val="CETheadingx"/>
      </w:pPr>
      <w:r>
        <w:t>Performance analysis</w:t>
      </w:r>
    </w:p>
    <w:p w:rsidR="005F0EB9" w:rsidRDefault="005F0EB9" w:rsidP="006D5B1C">
      <w:pPr>
        <w:pStyle w:val="CETBodytext"/>
      </w:pPr>
      <w:r w:rsidRPr="006D5B1C">
        <w:t xml:space="preserve">Polarization curves were constructed by measuring voltage across variable external resistance </w:t>
      </w:r>
      <w:r w:rsidRPr="006D5B1C">
        <w:rPr>
          <w:rStyle w:val="MDPI31textChar"/>
          <w:rFonts w:ascii="Arial" w:hAnsi="Arial"/>
          <w:snapToGrid/>
          <w:color w:val="auto"/>
          <w:sz w:val="18"/>
          <w:lang w:eastAsia="en-US" w:bidi="ar-SA"/>
        </w:rPr>
        <w:t xml:space="preserve">(2.7 </w:t>
      </w:r>
      <w:r w:rsidR="00871509" w:rsidRPr="00AA4F68">
        <w:t>Ω</w:t>
      </w:r>
      <w:r w:rsidRPr="006D5B1C">
        <w:rPr>
          <w:rStyle w:val="MDPI31textChar"/>
          <w:rFonts w:ascii="Arial" w:hAnsi="Arial"/>
          <w:snapToGrid/>
          <w:color w:val="auto"/>
          <w:sz w:val="18"/>
          <w:lang w:eastAsia="en-US" w:bidi="ar-SA"/>
        </w:rPr>
        <w:t xml:space="preserve"> — 1.2 M</w:t>
      </w:r>
      <w:r w:rsidR="00871509" w:rsidRPr="00AA4F68">
        <w:t>Ω</w:t>
      </w:r>
      <w:r w:rsidRPr="006D5B1C">
        <w:rPr>
          <w:rStyle w:val="MDPI31textChar"/>
          <w:rFonts w:ascii="Arial" w:hAnsi="Arial"/>
          <w:snapToGrid/>
          <w:color w:val="auto"/>
          <w:sz w:val="18"/>
          <w:lang w:eastAsia="en-US" w:bidi="ar-SA"/>
        </w:rPr>
        <w:t xml:space="preserve">) once the MFC had reached a maximum voltage output during batch operation at 1.0 </w:t>
      </w:r>
      <w:proofErr w:type="spellStart"/>
      <w:r w:rsidRPr="006D5B1C">
        <w:rPr>
          <w:rStyle w:val="MDPI31textChar"/>
          <w:rFonts w:ascii="Arial" w:hAnsi="Arial"/>
          <w:snapToGrid/>
          <w:color w:val="auto"/>
          <w:sz w:val="18"/>
          <w:lang w:eastAsia="en-US" w:bidi="ar-SA"/>
        </w:rPr>
        <w:t>k</w:t>
      </w:r>
      <w:r w:rsidR="00871509" w:rsidRPr="00AA4F68">
        <w:t>Ω</w:t>
      </w:r>
      <w:proofErr w:type="spellEnd"/>
      <w:r w:rsidRPr="006D5B1C">
        <w:rPr>
          <w:rFonts w:cs="Arial"/>
        </w:rPr>
        <w:t xml:space="preserve"> </w:t>
      </w:r>
      <w:r w:rsidRPr="006D5B1C">
        <w:t>external resistance. Current density was determined using</w:t>
      </w:r>
      <w:r w:rsidR="00871509">
        <w:t xml:space="preserve"> </w:t>
      </w:r>
      <w:proofErr w:type="spellStart"/>
      <w:proofErr w:type="gramStart"/>
      <w:r w:rsidR="00871509">
        <w:t>Eq</w:t>
      </w:r>
      <w:proofErr w:type="spellEnd"/>
      <w:r w:rsidR="00871509">
        <w:t>(</w:t>
      </w:r>
      <w:proofErr w:type="gramEnd"/>
      <w:r w:rsidR="00871509">
        <w:t>1)</w:t>
      </w:r>
      <w:r w:rsidRPr="006D5B1C">
        <w:t xml:space="preserve">: </w:t>
      </w:r>
    </w:p>
    <w:tbl>
      <w:tblPr>
        <w:tblW w:w="5000" w:type="pct"/>
        <w:tblLook w:val="04A0"/>
      </w:tblPr>
      <w:tblGrid>
        <w:gridCol w:w="8188"/>
        <w:gridCol w:w="815"/>
      </w:tblGrid>
      <w:tr w:rsidR="00871509" w:rsidRPr="00B57B36" w:rsidTr="00713242">
        <w:tc>
          <w:tcPr>
            <w:tcW w:w="8188" w:type="dxa"/>
            <w:shd w:val="clear" w:color="auto" w:fill="auto"/>
            <w:vAlign w:val="center"/>
          </w:tcPr>
          <w:p w:rsidR="00871509" w:rsidRPr="00B57B36" w:rsidRDefault="00871509" w:rsidP="00713242">
            <w:pPr>
              <w:pStyle w:val="CETEquation"/>
            </w:pPr>
            <w:r w:rsidRPr="00DB0665">
              <w:t>I = U</w:t>
            </w:r>
            <w:r w:rsidRPr="00DB0665">
              <w:rPr>
                <w:vertAlign w:val="subscript"/>
              </w:rPr>
              <w:t>m</w:t>
            </w:r>
            <w:r w:rsidRPr="00DB0665">
              <w:t>/(</w:t>
            </w:r>
            <w:proofErr w:type="spellStart"/>
            <w:r w:rsidRPr="00DB0665">
              <w:t>R</w:t>
            </w:r>
            <w:r w:rsidRPr="00DB0665">
              <w:rPr>
                <w:vertAlign w:val="subscript"/>
              </w:rPr>
              <w:t>ext</w:t>
            </w:r>
            <w:r w:rsidRPr="00DB0665">
              <w:t>∙V</w:t>
            </w:r>
            <w:proofErr w:type="spellEnd"/>
            <w:r w:rsidRPr="00DB0665">
              <w:t>)</w:t>
            </w:r>
            <w:r>
              <w:t>,</w:t>
            </w:r>
          </w:p>
        </w:tc>
        <w:tc>
          <w:tcPr>
            <w:tcW w:w="815" w:type="dxa"/>
            <w:shd w:val="clear" w:color="auto" w:fill="auto"/>
            <w:vAlign w:val="center"/>
          </w:tcPr>
          <w:p w:rsidR="00871509" w:rsidRPr="00B57B36" w:rsidRDefault="00871509" w:rsidP="00713242">
            <w:pPr>
              <w:pStyle w:val="CETEquation"/>
              <w:jc w:val="right"/>
            </w:pPr>
            <w:r w:rsidRPr="00B57B36">
              <w:t>(1)</w:t>
            </w:r>
          </w:p>
        </w:tc>
      </w:tr>
    </w:tbl>
    <w:p w:rsidR="005F0EB9" w:rsidRDefault="005F0EB9" w:rsidP="005F0EB9">
      <w:pPr>
        <w:pStyle w:val="CETBodytext"/>
      </w:pPr>
      <w:proofErr w:type="gramStart"/>
      <w:r>
        <w:t>where</w:t>
      </w:r>
      <w:proofErr w:type="gramEnd"/>
      <w:r>
        <w:t xml:space="preserve"> </w:t>
      </w:r>
      <w:r w:rsidRPr="00427E7E">
        <w:rPr>
          <w:i/>
        </w:rPr>
        <w:t>I</w:t>
      </w:r>
      <w:r>
        <w:t xml:space="preserve"> denotes current density (</w:t>
      </w:r>
      <w:proofErr w:type="spellStart"/>
      <w:r>
        <w:t>mA</w:t>
      </w:r>
      <w:proofErr w:type="spellEnd"/>
      <w:r>
        <w:t xml:space="preserve"> m</w:t>
      </w:r>
      <w:r w:rsidRPr="00427E7E">
        <w:rPr>
          <w:vertAlign w:val="superscript"/>
        </w:rPr>
        <w:t>-3</w:t>
      </w:r>
      <w:r>
        <w:rPr>
          <w:rFonts w:ascii="Calibri" w:hAnsi="Calibri" w:cs="Calibri"/>
        </w:rPr>
        <w:t xml:space="preserve">), </w:t>
      </w:r>
      <w:r w:rsidRPr="00427E7E">
        <w:rPr>
          <w:i/>
        </w:rPr>
        <w:t>U</w:t>
      </w:r>
      <w:r w:rsidRPr="00427E7E">
        <w:rPr>
          <w:i/>
          <w:vertAlign w:val="subscript"/>
        </w:rPr>
        <w:t xml:space="preserve">m </w:t>
      </w:r>
      <w:r>
        <w:t xml:space="preserve">is the measure output potential (mV), </w:t>
      </w:r>
      <w:r w:rsidRPr="00427E7E">
        <w:rPr>
          <w:i/>
        </w:rPr>
        <w:t>V</w:t>
      </w:r>
      <w:r>
        <w:t xml:space="preserve"> is the working chamber volume (m</w:t>
      </w:r>
      <w:r w:rsidRPr="00427E7E">
        <w:rPr>
          <w:vertAlign w:val="superscript"/>
        </w:rPr>
        <w:t>3</w:t>
      </w:r>
      <w:r>
        <w:t xml:space="preserve">) and </w:t>
      </w:r>
      <w:proofErr w:type="spellStart"/>
      <w:r w:rsidRPr="00427E7E">
        <w:rPr>
          <w:i/>
        </w:rPr>
        <w:t>R</w:t>
      </w:r>
      <w:r w:rsidRPr="00427E7E">
        <w:rPr>
          <w:i/>
          <w:vertAlign w:val="subscript"/>
        </w:rPr>
        <w:t>ext</w:t>
      </w:r>
      <w:proofErr w:type="spellEnd"/>
      <w:r>
        <w:t xml:space="preserve"> is the external resistance (</w:t>
      </w:r>
      <w:r w:rsidR="00871509" w:rsidRPr="00AA4F68">
        <w:t>Ω</w:t>
      </w:r>
      <w:r>
        <w:t xml:space="preserve">). </w:t>
      </w:r>
    </w:p>
    <w:p w:rsidR="005F0EB9" w:rsidRDefault="005F0EB9" w:rsidP="005F0EB9">
      <w:pPr>
        <w:pStyle w:val="CETBodytext"/>
      </w:pPr>
      <w:r>
        <w:t>Power density was calculated according to</w:t>
      </w:r>
      <w:r w:rsidR="00871509">
        <w:t xml:space="preserve"> </w:t>
      </w:r>
      <w:proofErr w:type="spellStart"/>
      <w:proofErr w:type="gramStart"/>
      <w:r w:rsidR="00871509">
        <w:t>Eq</w:t>
      </w:r>
      <w:proofErr w:type="spellEnd"/>
      <w:r w:rsidR="00871509">
        <w:t>(</w:t>
      </w:r>
      <w:proofErr w:type="gramEnd"/>
      <w:r w:rsidR="00871509">
        <w:t>2)</w:t>
      </w:r>
      <w:r>
        <w:t>:</w:t>
      </w:r>
    </w:p>
    <w:tbl>
      <w:tblPr>
        <w:tblW w:w="5000" w:type="pct"/>
        <w:tblLook w:val="04A0"/>
      </w:tblPr>
      <w:tblGrid>
        <w:gridCol w:w="8188"/>
        <w:gridCol w:w="815"/>
      </w:tblGrid>
      <w:tr w:rsidR="00871509" w:rsidRPr="00B57B36" w:rsidTr="00713242">
        <w:tc>
          <w:tcPr>
            <w:tcW w:w="8188" w:type="dxa"/>
            <w:shd w:val="clear" w:color="auto" w:fill="auto"/>
            <w:vAlign w:val="center"/>
          </w:tcPr>
          <w:p w:rsidR="00871509" w:rsidRPr="00B57B36" w:rsidRDefault="00871509" w:rsidP="00713242">
            <w:pPr>
              <w:pStyle w:val="CETEquation"/>
            </w:pPr>
            <w:r w:rsidRPr="00DB0665">
              <w:t>P = (</w:t>
            </w:r>
            <w:proofErr w:type="spellStart"/>
            <w:r w:rsidRPr="00DB0665">
              <w:t>I∙U</w:t>
            </w:r>
            <w:r w:rsidRPr="00DB0665">
              <w:rPr>
                <w:vertAlign w:val="subscript"/>
              </w:rPr>
              <w:t>m</w:t>
            </w:r>
            <w:proofErr w:type="spellEnd"/>
            <w:r w:rsidRPr="00DB0665">
              <w:t>)/1000</w:t>
            </w:r>
          </w:p>
        </w:tc>
        <w:tc>
          <w:tcPr>
            <w:tcW w:w="815" w:type="dxa"/>
            <w:shd w:val="clear" w:color="auto" w:fill="auto"/>
            <w:vAlign w:val="center"/>
          </w:tcPr>
          <w:p w:rsidR="00871509" w:rsidRPr="00B57B36" w:rsidRDefault="00871509" w:rsidP="00713242">
            <w:pPr>
              <w:pStyle w:val="CETEquation"/>
              <w:jc w:val="right"/>
            </w:pPr>
            <w:r>
              <w:t>(2</w:t>
            </w:r>
            <w:r w:rsidRPr="00B57B36">
              <w:t>)</w:t>
            </w:r>
          </w:p>
        </w:tc>
      </w:tr>
    </w:tbl>
    <w:p w:rsidR="005F0EB9" w:rsidRDefault="005F0EB9" w:rsidP="005F0EB9">
      <w:pPr>
        <w:pStyle w:val="CETBodytext"/>
      </w:pPr>
      <w:proofErr w:type="gramStart"/>
      <w:r>
        <w:t>where</w:t>
      </w:r>
      <w:proofErr w:type="gramEnd"/>
      <w:r>
        <w:t xml:space="preserve"> P is power density (</w:t>
      </w:r>
      <w:proofErr w:type="spellStart"/>
      <w:r>
        <w:t>mW</w:t>
      </w:r>
      <w:proofErr w:type="spellEnd"/>
      <w:r>
        <w:t xml:space="preserve"> m</w:t>
      </w:r>
      <w:r w:rsidRPr="008E5317">
        <w:rPr>
          <w:vertAlign w:val="superscript"/>
        </w:rPr>
        <w:t>-3</w:t>
      </w:r>
      <w:r>
        <w:t xml:space="preserve">). </w:t>
      </w:r>
    </w:p>
    <w:p w:rsidR="005F0EB9" w:rsidRDefault="005F0EB9" w:rsidP="005F0EB9">
      <w:pPr>
        <w:pStyle w:val="CETBodytext"/>
      </w:pPr>
      <w:r>
        <w:t>The volume-specific internal resistance (</w:t>
      </w:r>
      <w:r w:rsidR="00871509" w:rsidRPr="00AA4F68">
        <w:t>Ω</w:t>
      </w:r>
      <w:r>
        <w:t xml:space="preserve"> m</w:t>
      </w:r>
      <w:r w:rsidRPr="00E651D8">
        <w:rPr>
          <w:vertAlign w:val="superscript"/>
        </w:rPr>
        <w:t>3</w:t>
      </w:r>
      <w:r>
        <w:t>) was determined using a straight line model fitted to the polarization curves.</w:t>
      </w:r>
    </w:p>
    <w:p w:rsidR="007F6226" w:rsidRDefault="007F6226" w:rsidP="007F6226">
      <w:pPr>
        <w:pStyle w:val="CETHeading1"/>
      </w:pPr>
      <w:r w:rsidRPr="001F31D1">
        <w:t>Results</w:t>
      </w:r>
      <w:r>
        <w:t xml:space="preserve"> and Discussion</w:t>
      </w:r>
    </w:p>
    <w:p w:rsidR="007F6226" w:rsidRPr="0059347D" w:rsidRDefault="007F6226" w:rsidP="007F6226">
      <w:pPr>
        <w:pStyle w:val="CETheadingx"/>
      </w:pPr>
      <w:r>
        <w:t xml:space="preserve">Performance of different microbial samples from </w:t>
      </w:r>
      <w:proofErr w:type="spellStart"/>
      <w:r>
        <w:t>Saldanha</w:t>
      </w:r>
      <w:proofErr w:type="spellEnd"/>
      <w:r>
        <w:t xml:space="preserve"> Bay in an air-cathode MFC </w:t>
      </w:r>
    </w:p>
    <w:p w:rsidR="007F6226" w:rsidRDefault="00173B8F" w:rsidP="007F6226">
      <w:pPr>
        <w:pStyle w:val="CETBodytext"/>
      </w:pPr>
      <w:r>
        <w:rPr>
          <w:noProof/>
          <w:lang w:val="en-ZA" w:eastAsia="en-ZA"/>
        </w:rPr>
        <w:pict>
          <v:shapetype id="_x0000_t202" coordsize="21600,21600" o:spt="202" path="m,l,21600r21600,l21600,xe">
            <v:stroke joinstyle="miter"/>
            <v:path gradientshapeok="t" o:connecttype="rect"/>
          </v:shapetype>
          <v:shape id="Text Box 206" o:spid="_x0000_s2053" type="#_x0000_t202" style="position:absolute;left:0;text-align:left;margin-left:401.25pt;margin-top:245.45pt;width:40.2pt;height:22.6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" filled="f" stroked="f" strokeweight=".5pt">
            <v:textbox>
              <w:txbxContent>
                <w:p w:rsidR="007F6226" w:rsidRPr="00712BB5" w:rsidRDefault="007F6226" w:rsidP="007F6226">
                  <w:pPr>
                    <w:pStyle w:val="MDPI42tablebody"/>
                    <w:rPr>
                      <w:b/>
                      <w:lang w:val="en-ZA"/>
                    </w:rPr>
                  </w:pPr>
                  <w:r>
                    <w:rPr>
                      <w:b/>
                      <w:lang w:val="en-ZA"/>
                    </w:rPr>
                    <w:t>(b)</w:t>
                  </w:r>
                </w:p>
              </w:txbxContent>
            </v:textbox>
          </v:shape>
        </w:pict>
      </w:r>
      <w:r>
        <w:rPr>
          <w:noProof/>
          <w:lang w:val="en-ZA" w:eastAsia="en-ZA"/>
        </w:rPr>
        <w:pict>
          <v:shape id="Text Box 205" o:spid="_x0000_s2052" type="#_x0000_t202" style="position:absolute;left:0;text-align:left;margin-left:132.2pt;margin-top:248.7pt;width:40.2pt;height:22.6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" filled="f" stroked="f" strokeweight=".5pt">
            <v:textbox>
              <w:txbxContent>
                <w:p w:rsidR="007F6226" w:rsidRPr="00712BB5" w:rsidRDefault="007F6226" w:rsidP="007F6226">
                  <w:pPr>
                    <w:pStyle w:val="MDPI42tablebody"/>
                    <w:rPr>
                      <w:b/>
                      <w:lang w:val="en-ZA"/>
                    </w:rPr>
                  </w:pPr>
                  <w:r w:rsidRPr="00712BB5">
                    <w:rPr>
                      <w:b/>
                      <w:lang w:val="en-ZA"/>
                    </w:rPr>
                    <w:t>(a)</w:t>
                  </w:r>
                </w:p>
              </w:txbxContent>
            </v:textbox>
          </v:shape>
        </w:pict>
      </w:r>
      <w:r w:rsidR="007F6226">
        <w:t xml:space="preserve">Microbial samples from three sites in </w:t>
      </w:r>
      <w:proofErr w:type="spellStart"/>
      <w:r w:rsidR="007F6226">
        <w:t>Saldanha</w:t>
      </w:r>
      <w:proofErr w:type="spellEnd"/>
      <w:r w:rsidR="007F6226">
        <w:t xml:space="preserve"> Bay: Site 1 (</w:t>
      </w:r>
      <w:proofErr w:type="spellStart"/>
      <w:r w:rsidR="007F6226">
        <w:t>Saldanha</w:t>
      </w:r>
      <w:proofErr w:type="spellEnd"/>
      <w:r w:rsidR="007F6226">
        <w:t xml:space="preserve"> Bay), Site 2 (</w:t>
      </w:r>
      <w:proofErr w:type="spellStart"/>
      <w:r w:rsidR="007F6226">
        <w:t>Saldanha</w:t>
      </w:r>
      <w:proofErr w:type="spellEnd"/>
      <w:r w:rsidR="007F6226">
        <w:t xml:space="preserve"> North Beach) and Site 3 (</w:t>
      </w:r>
      <w:proofErr w:type="spellStart"/>
      <w:r w:rsidR="007F6226">
        <w:t>Langebaan</w:t>
      </w:r>
      <w:proofErr w:type="spellEnd"/>
      <w:r w:rsidR="007F6226">
        <w:t xml:space="preserve"> Beach), were tested to determine which sample displayed the best MFC performance. Each microbial sample was </w:t>
      </w:r>
      <w:proofErr w:type="spellStart"/>
      <w:r w:rsidR="007F6226">
        <w:t>labelled</w:t>
      </w:r>
      <w:proofErr w:type="spellEnd"/>
      <w:r w:rsidR="007F6226">
        <w:t xml:space="preserve"> according to collection site. </w:t>
      </w:r>
      <w:r w:rsidR="007F133D" w:rsidRPr="007F6226">
        <w:t xml:space="preserve">Figure </w:t>
      </w:r>
      <w:r w:rsidR="007F133D">
        <w:rPr>
          <w:noProof/>
        </w:rPr>
        <w:t>3</w:t>
      </w:r>
      <w:r w:rsidR="007F6226" w:rsidRPr="004D7043">
        <w:t xml:space="preserve">a and </w:t>
      </w:r>
      <w:r w:rsidR="007F133D" w:rsidRPr="007F6226">
        <w:t xml:space="preserve">Figure </w:t>
      </w:r>
      <w:r w:rsidR="007F133D">
        <w:rPr>
          <w:noProof/>
        </w:rPr>
        <w:t>3</w:t>
      </w:r>
      <w:r w:rsidR="007F6226" w:rsidRPr="00401B92">
        <w:t>b</w:t>
      </w:r>
      <w:r w:rsidR="007F6226">
        <w:t xml:space="preserve"> display the polarization and power density curves obtained by the samples. </w:t>
      </w:r>
    </w:p>
    <w:p w:rsidR="007F6226" w:rsidRDefault="006D2E10" w:rsidP="007F6226">
      <w:pPr>
        <w:pStyle w:val="CETBodytext"/>
      </w:pPr>
      <w:r>
        <w:rPr>
          <w:noProof/>
          <w:lang w:val="en-ZA" w:eastAsia="en-ZA"/>
        </w:rPr>
        <w:lastRenderedPageBreak/>
        <w:drawing>
          <wp:inline distT="0" distB="0" distL="0" distR="0">
            <wp:extent cx="5574030" cy="1979930"/>
            <wp:effectExtent l="19050" t="0" r="7620" b="0"/>
            <wp:docPr id="14" name="Picture 5" descr="C:\Users\Thomas\Desktop\v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Desktop\vv\3.jpg"/>
                    <pic:cNvPicPr>
                      <a:picLocks noChangeAspect="1" noChangeArrowheads="1"/>
                    </pic:cNvPicPr>
                  </pic:nvPicPr>
                  <pic:blipFill>
                    <a:blip r:embed="rId12"/>
                    <a:srcRect/>
                    <a:stretch>
                      <a:fillRect/>
                    </a:stretch>
                  </pic:blipFill>
                  <pic:spPr bwMode="auto">
                    <a:xfrm>
                      <a:off x="0" y="0"/>
                      <a:ext cx="5574030" cy="1979930"/>
                    </a:xfrm>
                    <a:prstGeom prst="rect">
                      <a:avLst/>
                    </a:prstGeom>
                    <a:noFill/>
                    <a:ln w="9525">
                      <a:noFill/>
                      <a:miter lim="800000"/>
                      <a:headEnd/>
                      <a:tailEnd/>
                    </a:ln>
                  </pic:spPr>
                </pic:pic>
              </a:graphicData>
            </a:graphic>
          </wp:inline>
        </w:drawing>
      </w:r>
    </w:p>
    <w:p w:rsidR="007F6226" w:rsidRPr="007F6226" w:rsidRDefault="007F6226" w:rsidP="007F6226">
      <w:pPr>
        <w:pStyle w:val="CETCaption"/>
        <w:rPr>
          <w:sz w:val="20"/>
        </w:rPr>
      </w:pPr>
      <w:bookmarkStart w:id="2" w:name="_Ref88217935"/>
      <w:r w:rsidRPr="007F6226">
        <w:t xml:space="preserve">Figure </w:t>
      </w:r>
      <w:r w:rsidR="007F133D">
        <w:rPr>
          <w:noProof/>
        </w:rPr>
        <w:t>3</w:t>
      </w:r>
      <w:bookmarkEnd w:id="2"/>
      <w:r>
        <w:t>:</w:t>
      </w:r>
      <w:r w:rsidRPr="007F6226">
        <w:t xml:space="preserve"> (a) Polarization curves (b) and power density curves of an air-cathode Microbial Fuel Cell (MFC) utilising marine sediment samples taken at three different sites in Saldanha Bay (South Africa) namely: Site 1 (Saldanha Bay), Site 2 (Saldanha North Beach and Site 3 (Langebaan Beach).</w:t>
      </w:r>
    </w:p>
    <w:p w:rsidR="007F6226" w:rsidRDefault="007F6226" w:rsidP="007F6226">
      <w:pPr>
        <w:pStyle w:val="CETBodytext"/>
      </w:pPr>
      <w:r>
        <w:t>An inversely linear relationship was observed between voltage and current density (</w:t>
      </w:r>
      <w:r w:rsidR="007F133D" w:rsidRPr="007F6226">
        <w:t xml:space="preserve">Figure </w:t>
      </w:r>
      <w:r w:rsidR="007F133D">
        <w:rPr>
          <w:noProof/>
        </w:rPr>
        <w:t>3</w:t>
      </w:r>
      <w:r w:rsidRPr="00401B92">
        <w:t>a</w:t>
      </w:r>
      <w:r>
        <w:t xml:space="preserve">). Our study showed that Site 1 had the highest volume-specific internal resistance of 1911 </w:t>
      </w:r>
      <w:r w:rsidR="006D2E10" w:rsidRPr="00AA4F68">
        <w:t>Ω</w:t>
      </w:r>
      <w:r>
        <w:t xml:space="preserve"> m</w:t>
      </w:r>
      <w:r w:rsidRPr="00241748">
        <w:rPr>
          <w:vertAlign w:val="superscript"/>
        </w:rPr>
        <w:t>3</w:t>
      </w:r>
      <w:r>
        <w:rPr>
          <w:vertAlign w:val="superscript"/>
        </w:rPr>
        <w:t xml:space="preserve"> </w:t>
      </w:r>
      <w:r>
        <w:t xml:space="preserve">compared with 528.5 </w:t>
      </w:r>
      <w:r w:rsidR="006D2E10" w:rsidRPr="00AA4F68">
        <w:t>Ω</w:t>
      </w:r>
      <w:r>
        <w:t xml:space="preserve"> m</w:t>
      </w:r>
      <w:r w:rsidRPr="00241748">
        <w:rPr>
          <w:vertAlign w:val="superscript"/>
        </w:rPr>
        <w:t>3</w:t>
      </w:r>
      <w:r>
        <w:rPr>
          <w:vertAlign w:val="superscript"/>
        </w:rPr>
        <w:t xml:space="preserve"> </w:t>
      </w:r>
      <w:r>
        <w:t xml:space="preserve">and 416.0 </w:t>
      </w:r>
      <w:r w:rsidR="006D2E10" w:rsidRPr="00AA4F68">
        <w:t>Ω</w:t>
      </w:r>
      <w:r>
        <w:t xml:space="preserve"> m</w:t>
      </w:r>
      <w:r w:rsidRPr="00241748">
        <w:rPr>
          <w:vertAlign w:val="superscript"/>
        </w:rPr>
        <w:t>3</w:t>
      </w:r>
      <w:r>
        <w:t xml:space="preserve"> from Site 2 and Site 3 respectively. </w:t>
      </w:r>
    </w:p>
    <w:p w:rsidR="007F6226" w:rsidRDefault="007F6226" w:rsidP="007F6226">
      <w:pPr>
        <w:pStyle w:val="CETBodytext"/>
      </w:pPr>
      <w:r>
        <w:t xml:space="preserve">Results showed that Site 3 obtained the highest power density </w:t>
      </w:r>
      <w:proofErr w:type="gramStart"/>
      <w:r>
        <w:t xml:space="preserve">of 0.036 </w:t>
      </w:r>
      <w:proofErr w:type="spellStart"/>
      <w:r>
        <w:t>mW</w:t>
      </w:r>
      <w:proofErr w:type="spellEnd"/>
      <w:r>
        <w:t xml:space="preserve"> m</w:t>
      </w:r>
      <w:r w:rsidRPr="00241748">
        <w:rPr>
          <w:vertAlign w:val="superscript"/>
        </w:rPr>
        <w:t>-3</w:t>
      </w:r>
      <w:proofErr w:type="gramEnd"/>
      <w:r>
        <w:t xml:space="preserve"> while Site 1 and Site 2 obtained lower values of 0.0011 </w:t>
      </w:r>
      <w:proofErr w:type="spellStart"/>
      <w:r>
        <w:t>mW</w:t>
      </w:r>
      <w:proofErr w:type="spellEnd"/>
      <w:r>
        <w:t xml:space="preserve"> m</w:t>
      </w:r>
      <w:r w:rsidRPr="00241748">
        <w:rPr>
          <w:vertAlign w:val="superscript"/>
        </w:rPr>
        <w:t>-3</w:t>
      </w:r>
      <w:r>
        <w:rPr>
          <w:vertAlign w:val="superscript"/>
        </w:rPr>
        <w:t xml:space="preserve"> </w:t>
      </w:r>
      <w:r>
        <w:t xml:space="preserve">and 0.0065 </w:t>
      </w:r>
      <w:proofErr w:type="spellStart"/>
      <w:r>
        <w:t>mW</w:t>
      </w:r>
      <w:proofErr w:type="spellEnd"/>
      <w:r>
        <w:t xml:space="preserve"> m</w:t>
      </w:r>
      <w:r w:rsidRPr="00241748">
        <w:rPr>
          <w:vertAlign w:val="superscript"/>
        </w:rPr>
        <w:t>-3</w:t>
      </w:r>
      <w:r>
        <w:t xml:space="preserve"> respectively </w:t>
      </w:r>
      <w:r w:rsidRPr="00401B92">
        <w:t>(</w:t>
      </w:r>
      <w:r w:rsidR="007F133D" w:rsidRPr="007F6226">
        <w:t xml:space="preserve">Figure </w:t>
      </w:r>
      <w:r w:rsidR="007F133D">
        <w:rPr>
          <w:noProof/>
        </w:rPr>
        <w:t>3</w:t>
      </w:r>
      <w:r w:rsidRPr="00401B92">
        <w:t>b).</w:t>
      </w:r>
    </w:p>
    <w:p w:rsidR="007F6226" w:rsidRPr="005F616F" w:rsidRDefault="007F6226" w:rsidP="007F6226">
      <w:pPr>
        <w:pStyle w:val="CETBodytext"/>
      </w:pPr>
      <w:r>
        <w:t xml:space="preserve">The study confirmed the electrogenic potential of the microbe’s present in the sediment samples. The sample collected from Site 3 was clearly the best performing microbial sample with the lowest level of internal resistance and highest power density output. </w:t>
      </w:r>
    </w:p>
    <w:p w:rsidR="007F6226" w:rsidRDefault="007F6226" w:rsidP="007F6226">
      <w:pPr>
        <w:pStyle w:val="CETheadingx"/>
      </w:pPr>
      <w:r>
        <w:t>pH effects on an air-cathode MFC</w:t>
      </w:r>
    </w:p>
    <w:p w:rsidR="007F6226" w:rsidRPr="0059347D" w:rsidRDefault="007F6226" w:rsidP="007F6226">
      <w:pPr>
        <w:pStyle w:val="CETBodytext"/>
      </w:pPr>
      <w:r>
        <w:t xml:space="preserve">The pH investigation was conducted at 40 </w:t>
      </w:r>
      <w:r>
        <w:rPr>
          <w:rFonts w:ascii="Calibri" w:hAnsi="Calibri" w:cs="Calibri"/>
        </w:rPr>
        <w:t>°</w:t>
      </w:r>
      <w:r>
        <w:t xml:space="preserve">C using the best performing sediment sample (Site 3). </w:t>
      </w:r>
      <w:r w:rsidR="007F133D" w:rsidRPr="007F6226">
        <w:t xml:space="preserve">Figure </w:t>
      </w:r>
      <w:r w:rsidR="007F133D">
        <w:rPr>
          <w:noProof/>
        </w:rPr>
        <w:t>4</w:t>
      </w:r>
      <w:r>
        <w:rPr>
          <w:noProof/>
        </w:rPr>
        <w:t xml:space="preserve"> </w:t>
      </w:r>
      <w:r>
        <w:t xml:space="preserve">below displays the results obtained. </w:t>
      </w:r>
    </w:p>
    <w:p w:rsidR="007F6226" w:rsidRDefault="007F6226" w:rsidP="007F6226">
      <w:pPr>
        <w:pStyle w:val="CETBodytext"/>
      </w:pPr>
    </w:p>
    <w:p w:rsidR="006D2E10" w:rsidRDefault="006D2E10" w:rsidP="007F6226">
      <w:pPr>
        <w:pStyle w:val="CETBodytext"/>
      </w:pPr>
      <w:r>
        <w:rPr>
          <w:noProof/>
          <w:lang w:val="en-ZA" w:eastAsia="en-ZA"/>
        </w:rPr>
        <w:drawing>
          <wp:inline distT="0" distB="0" distL="0" distR="0">
            <wp:extent cx="5574030" cy="2003425"/>
            <wp:effectExtent l="19050" t="0" r="7620" b="0"/>
            <wp:docPr id="15" name="Picture 6" descr="C:\Users\Thomas\Desktop\v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omas\Desktop\vv\4.jpg"/>
                    <pic:cNvPicPr>
                      <a:picLocks noChangeAspect="1" noChangeArrowheads="1"/>
                    </pic:cNvPicPr>
                  </pic:nvPicPr>
                  <pic:blipFill>
                    <a:blip r:embed="rId13"/>
                    <a:srcRect/>
                    <a:stretch>
                      <a:fillRect/>
                    </a:stretch>
                  </pic:blipFill>
                  <pic:spPr bwMode="auto">
                    <a:xfrm>
                      <a:off x="0" y="0"/>
                      <a:ext cx="5574030" cy="2003425"/>
                    </a:xfrm>
                    <a:prstGeom prst="rect">
                      <a:avLst/>
                    </a:prstGeom>
                    <a:noFill/>
                    <a:ln w="9525">
                      <a:noFill/>
                      <a:miter lim="800000"/>
                      <a:headEnd/>
                      <a:tailEnd/>
                    </a:ln>
                  </pic:spPr>
                </pic:pic>
              </a:graphicData>
            </a:graphic>
          </wp:inline>
        </w:drawing>
      </w:r>
    </w:p>
    <w:p w:rsidR="007F6226" w:rsidRPr="007F6226" w:rsidRDefault="007F6226" w:rsidP="007F6226">
      <w:pPr>
        <w:pStyle w:val="CETCaption"/>
      </w:pPr>
      <w:bookmarkStart w:id="3" w:name="_Ref88156402"/>
      <w:r w:rsidRPr="007F6226">
        <w:t xml:space="preserve">Figure </w:t>
      </w:r>
      <w:r w:rsidR="007F133D">
        <w:rPr>
          <w:noProof/>
        </w:rPr>
        <w:t>4</w:t>
      </w:r>
      <w:bookmarkEnd w:id="3"/>
      <w:r>
        <w:t>:</w:t>
      </w:r>
      <w:r w:rsidRPr="007F6226">
        <w:t xml:space="preserve"> (a) Polarization curves (b) and power density curves of an air-cathode Microbial Fuel Cell (MFC) utilising a marine sediment sample taken at Langebaan Beach, Saldanha Bay (South Africa) at various levels of operating pH. </w:t>
      </w:r>
    </w:p>
    <w:p w:rsidR="007F6226" w:rsidRDefault="007F6226" w:rsidP="007F6226">
      <w:pPr>
        <w:pStyle w:val="CETBodytext"/>
      </w:pPr>
      <w:r>
        <w:t>The polarization curve (</w:t>
      </w:r>
      <w:r w:rsidR="007F133D" w:rsidRPr="007F6226">
        <w:t xml:space="preserve">Figure </w:t>
      </w:r>
      <w:r w:rsidR="007F133D">
        <w:rPr>
          <w:noProof/>
        </w:rPr>
        <w:t>4</w:t>
      </w:r>
      <w:r w:rsidRPr="000F5173">
        <w:t>a</w:t>
      </w:r>
      <w:r>
        <w:t xml:space="preserve">) indicated significant </w:t>
      </w:r>
      <w:proofErr w:type="spellStart"/>
      <w:r>
        <w:t>ohmic</w:t>
      </w:r>
      <w:proofErr w:type="spellEnd"/>
      <w:r>
        <w:t xml:space="preserve"> polarization in the MFC. Operating at pH 9 appeared to offer the lowest level of volume-specific internal resistance of 15.99 </w:t>
      </w:r>
      <w:r w:rsidR="006D2E10" w:rsidRPr="00AA4F68">
        <w:t>Ω</w:t>
      </w:r>
      <w:r>
        <w:t xml:space="preserve"> m</w:t>
      </w:r>
      <w:r w:rsidRPr="00241748">
        <w:rPr>
          <w:vertAlign w:val="superscript"/>
        </w:rPr>
        <w:t>3</w:t>
      </w:r>
      <w:r>
        <w:t xml:space="preserve">, while pH 3 offered the highest at 1706 </w:t>
      </w:r>
      <w:r w:rsidR="006D2E10" w:rsidRPr="00AA4F68">
        <w:t>Ω</w:t>
      </w:r>
      <w:r>
        <w:t xml:space="preserve"> m</w:t>
      </w:r>
      <w:r w:rsidRPr="00241748">
        <w:rPr>
          <w:vertAlign w:val="superscript"/>
        </w:rPr>
        <w:t>3</w:t>
      </w:r>
      <w:r>
        <w:t xml:space="preserve">. Interestingly, the volume-specific internal resistance was lower at pH 5 (399.6 </w:t>
      </w:r>
      <w:r w:rsidR="006D2E10" w:rsidRPr="00AA4F68">
        <w:t>Ω</w:t>
      </w:r>
      <w:r>
        <w:t xml:space="preserve"> m</w:t>
      </w:r>
      <w:r w:rsidRPr="00241748">
        <w:rPr>
          <w:vertAlign w:val="superscript"/>
        </w:rPr>
        <w:t>3</w:t>
      </w:r>
      <w:r>
        <w:t xml:space="preserve">) compared with pH 7 (795.8 </w:t>
      </w:r>
      <w:r w:rsidR="006D2E10" w:rsidRPr="00AA4F68">
        <w:t>Ω</w:t>
      </w:r>
      <w:r>
        <w:t xml:space="preserve"> m</w:t>
      </w:r>
      <w:r w:rsidRPr="00241748">
        <w:rPr>
          <w:vertAlign w:val="superscript"/>
        </w:rPr>
        <w:t>3</w:t>
      </w:r>
      <w:r>
        <w:t xml:space="preserve">). </w:t>
      </w:r>
    </w:p>
    <w:p w:rsidR="007F6226" w:rsidRDefault="007F6226" w:rsidP="007F6226">
      <w:pPr>
        <w:pStyle w:val="CETBodytext"/>
      </w:pPr>
      <w:r>
        <w:t xml:space="preserve">The results suggested the presence of </w:t>
      </w:r>
      <w:proofErr w:type="spellStart"/>
      <w:r>
        <w:t>alkaliphiles</w:t>
      </w:r>
      <w:proofErr w:type="spellEnd"/>
      <w:r>
        <w:t xml:space="preserve"> (</w:t>
      </w:r>
      <w:proofErr w:type="spellStart"/>
      <w:r w:rsidRPr="00C51860">
        <w:t>eg</w:t>
      </w:r>
      <w:proofErr w:type="spellEnd"/>
      <w:r w:rsidRPr="00C95473">
        <w:rPr>
          <w:i/>
        </w:rPr>
        <w:t xml:space="preserve">. </w:t>
      </w:r>
      <w:proofErr w:type="spellStart"/>
      <w:r w:rsidRPr="00C95473">
        <w:rPr>
          <w:i/>
        </w:rPr>
        <w:t>Geoalkalibacter</w:t>
      </w:r>
      <w:proofErr w:type="spellEnd"/>
      <w:r>
        <w:t xml:space="preserve"> spp</w:t>
      </w:r>
      <w:proofErr w:type="gramStart"/>
      <w:r>
        <w:t>.</w:t>
      </w:r>
      <w:r>
        <w:rPr>
          <w:noProof/>
        </w:rPr>
        <w:t>(</w:t>
      </w:r>
      <w:proofErr w:type="spellStart"/>
      <w:proofErr w:type="gramEnd"/>
      <w:r>
        <w:rPr>
          <w:noProof/>
        </w:rPr>
        <w:t>Badalamenti</w:t>
      </w:r>
      <w:proofErr w:type="spellEnd"/>
      <w:r>
        <w:rPr>
          <w:noProof/>
        </w:rPr>
        <w:t xml:space="preserve"> et al., 2013)</w:t>
      </w:r>
      <w:r>
        <w:t xml:space="preserve">) because these microorganisms are known to thrive under alkaline pH 9. This explained the low volume-specific internal resistance observed. This theory was further supported by the poor MFC performance and </w:t>
      </w:r>
      <w:r>
        <w:lastRenderedPageBreak/>
        <w:t xml:space="preserve">high internal resistance observed at pH 3 where the acidic conditions damaged the </w:t>
      </w:r>
      <w:proofErr w:type="spellStart"/>
      <w:r>
        <w:t>alkaliphile</w:t>
      </w:r>
      <w:proofErr w:type="spellEnd"/>
      <w:r>
        <w:t xml:space="preserve"> cellular proteins and destroyed cell activity. </w:t>
      </w:r>
    </w:p>
    <w:p w:rsidR="007F6226" w:rsidRDefault="007F6226" w:rsidP="007F6226">
      <w:pPr>
        <w:pStyle w:val="CETBodytext"/>
      </w:pPr>
      <w:r>
        <w:t xml:space="preserve">Likewise, the better results observed at pH 5 compared with pH 7 suggested the presence of </w:t>
      </w:r>
      <w:proofErr w:type="spellStart"/>
      <w:r>
        <w:t>acidophiles</w:t>
      </w:r>
      <w:proofErr w:type="spellEnd"/>
      <w:r>
        <w:t xml:space="preserve"> (</w:t>
      </w:r>
      <w:proofErr w:type="spellStart"/>
      <w:r w:rsidRPr="00C51860">
        <w:t>eg</w:t>
      </w:r>
      <w:proofErr w:type="spellEnd"/>
      <w:r w:rsidRPr="00C95473">
        <w:rPr>
          <w:i/>
        </w:rPr>
        <w:t xml:space="preserve">. </w:t>
      </w:r>
      <w:proofErr w:type="spellStart"/>
      <w:r w:rsidRPr="00C95473">
        <w:rPr>
          <w:i/>
        </w:rPr>
        <w:t>Acidiphilium</w:t>
      </w:r>
      <w:proofErr w:type="spellEnd"/>
      <w:r>
        <w:rPr>
          <w:i/>
        </w:rPr>
        <w:t xml:space="preserve"> </w:t>
      </w:r>
      <w:r w:rsidRPr="00C95473">
        <w:t>sp</w:t>
      </w:r>
      <w:proofErr w:type="gramStart"/>
      <w:r w:rsidRPr="00C95473">
        <w:t>.</w:t>
      </w:r>
      <w:r>
        <w:rPr>
          <w:noProof/>
        </w:rPr>
        <w:t>(</w:t>
      </w:r>
      <w:proofErr w:type="spellStart"/>
      <w:proofErr w:type="gramEnd"/>
      <w:r>
        <w:rPr>
          <w:noProof/>
        </w:rPr>
        <w:t>Malki</w:t>
      </w:r>
      <w:proofErr w:type="spellEnd"/>
      <w:r>
        <w:rPr>
          <w:noProof/>
        </w:rPr>
        <w:t xml:space="preserve"> et al., 2020)</w:t>
      </w:r>
      <w:r>
        <w:t>) which are known to thrive under slightly acidic levels of pH, hence the lower observed internal resistance.</w:t>
      </w:r>
    </w:p>
    <w:p w:rsidR="007F6226" w:rsidRDefault="007F6226" w:rsidP="007F6226">
      <w:pPr>
        <w:pStyle w:val="CETBodytext"/>
      </w:pPr>
      <w:r>
        <w:t xml:space="preserve">The study showed a maximum power density of 0.021 </w:t>
      </w:r>
      <w:proofErr w:type="spellStart"/>
      <w:r>
        <w:t>mW</w:t>
      </w:r>
      <w:proofErr w:type="spellEnd"/>
      <w:r>
        <w:t xml:space="preserve"> m</w:t>
      </w:r>
      <w:r w:rsidRPr="00241748">
        <w:rPr>
          <w:vertAlign w:val="superscript"/>
        </w:rPr>
        <w:t>-3</w:t>
      </w:r>
      <w:r>
        <w:t xml:space="preserve"> obtained at pH 5 while lower values of 0.0024 </w:t>
      </w:r>
      <w:proofErr w:type="spellStart"/>
      <w:r>
        <w:t>mW</w:t>
      </w:r>
      <w:proofErr w:type="spellEnd"/>
      <w:r>
        <w:t xml:space="preserve"> m</w:t>
      </w:r>
      <w:r w:rsidRPr="00241748">
        <w:rPr>
          <w:vertAlign w:val="superscript"/>
        </w:rPr>
        <w:t>-3</w:t>
      </w:r>
      <w:r>
        <w:t xml:space="preserve">, 0.0097 </w:t>
      </w:r>
      <w:proofErr w:type="spellStart"/>
      <w:r>
        <w:t>mW</w:t>
      </w:r>
      <w:proofErr w:type="spellEnd"/>
      <w:r>
        <w:t xml:space="preserve"> m</w:t>
      </w:r>
      <w:r w:rsidRPr="00241748">
        <w:rPr>
          <w:vertAlign w:val="superscript"/>
        </w:rPr>
        <w:t>-3</w:t>
      </w:r>
      <w:r>
        <w:rPr>
          <w:vertAlign w:val="superscript"/>
        </w:rPr>
        <w:t xml:space="preserve"> </w:t>
      </w:r>
      <w:r>
        <w:t xml:space="preserve">and 0.0130 </w:t>
      </w:r>
      <w:proofErr w:type="spellStart"/>
      <w:r>
        <w:t>mW</w:t>
      </w:r>
      <w:proofErr w:type="spellEnd"/>
      <w:r>
        <w:t xml:space="preserve"> m</w:t>
      </w:r>
      <w:r w:rsidRPr="00241748">
        <w:rPr>
          <w:vertAlign w:val="superscript"/>
        </w:rPr>
        <w:t>-3</w:t>
      </w:r>
      <w:r>
        <w:t xml:space="preserve"> were obtained at pH 3, 7 and 9 respectively (</w:t>
      </w:r>
      <w:r w:rsidR="007F133D" w:rsidRPr="007F6226">
        <w:t xml:space="preserve">Figure </w:t>
      </w:r>
      <w:r w:rsidR="007F133D">
        <w:rPr>
          <w:noProof/>
        </w:rPr>
        <w:t>4</w:t>
      </w:r>
      <w:r>
        <w:t xml:space="preserve">b). The higher power density achieved at pH 5 suggested that the postulated </w:t>
      </w:r>
      <w:proofErr w:type="spellStart"/>
      <w:r>
        <w:t>acidophiles</w:t>
      </w:r>
      <w:proofErr w:type="spellEnd"/>
      <w:r>
        <w:t xml:space="preserve"> were more electrogenic than the </w:t>
      </w:r>
      <w:proofErr w:type="spellStart"/>
      <w:r>
        <w:t>alkaliphiles</w:t>
      </w:r>
      <w:proofErr w:type="spellEnd"/>
      <w:r>
        <w:t xml:space="preserve"> which thrived at pH 9.  </w:t>
      </w:r>
    </w:p>
    <w:p w:rsidR="007F6226" w:rsidRDefault="007F6226" w:rsidP="007F6226">
      <w:pPr>
        <w:pStyle w:val="CETBodytext"/>
      </w:pPr>
      <w:r>
        <w:t xml:space="preserve">Despite the lower power density achieved at pH 9, the experimental results displayed a wider operational range of current densities over which power density was maintained, unlike pH 3, 5 and 7 which displayed a rapid decline in power density over a short current density range. Therefore, pH 9 was considered optimal owing to the sustained level of power density and low volume-specific internal resistance achieved. Optimal pH levels of 6.5 were reported by </w:t>
      </w:r>
      <w:r>
        <w:rPr>
          <w:noProof/>
        </w:rPr>
        <w:t>(Gobalakrishnana and Bhuvaneswari, 2019)</w:t>
      </w:r>
      <w:r>
        <w:t xml:space="preserve"> and </w:t>
      </w:r>
      <w:r>
        <w:rPr>
          <w:noProof/>
        </w:rPr>
        <w:t>(Jadhav and Ghangrekar, 2009)</w:t>
      </w:r>
      <w:r>
        <w:t xml:space="preserve"> for </w:t>
      </w:r>
      <w:proofErr w:type="spellStart"/>
      <w:r>
        <w:t>actinobacteria</w:t>
      </w:r>
      <w:proofErr w:type="spellEnd"/>
      <w:r>
        <w:t xml:space="preserve">. According to </w:t>
      </w:r>
      <w:r>
        <w:rPr>
          <w:noProof/>
        </w:rPr>
        <w:t>(Bailey and Ollis, 1986)</w:t>
      </w:r>
      <w:r>
        <w:t xml:space="preserve"> </w:t>
      </w:r>
      <w:proofErr w:type="spellStart"/>
      <w:r>
        <w:t>methanotropic</w:t>
      </w:r>
      <w:proofErr w:type="spellEnd"/>
      <w:r>
        <w:t xml:space="preserve"> bacteria thrive between pH levels of 6 and 8, therefore, it was estimated that no </w:t>
      </w:r>
      <w:proofErr w:type="spellStart"/>
      <w:r>
        <w:t>methanotropic</w:t>
      </w:r>
      <w:proofErr w:type="spellEnd"/>
      <w:r>
        <w:t xml:space="preserve"> bacteria were present in the sample since optimal power densities were observed outside of the required range. </w:t>
      </w:r>
    </w:p>
    <w:p w:rsidR="007F6226" w:rsidRDefault="007F6226" w:rsidP="007F6226">
      <w:pPr>
        <w:pStyle w:val="CETheadingx"/>
      </w:pPr>
      <w:r>
        <w:t>Temperature effects on an air-cathode MFC</w:t>
      </w:r>
    </w:p>
    <w:p w:rsidR="007F6226" w:rsidRPr="00C93AF3" w:rsidRDefault="007F6226" w:rsidP="007F6226">
      <w:pPr>
        <w:pStyle w:val="CETBodytext"/>
      </w:pPr>
      <w:r>
        <w:t xml:space="preserve">The temperature experiments were conducted using the best performing sediment sample (Site 3) at pH 9 according to results from Section 2.1 and 2.2. </w:t>
      </w:r>
      <w:r w:rsidR="007F133D" w:rsidRPr="007F6226">
        <w:t xml:space="preserve">Figure </w:t>
      </w:r>
      <w:r w:rsidR="007F133D">
        <w:rPr>
          <w:noProof/>
        </w:rPr>
        <w:t>5</w:t>
      </w:r>
      <w:r>
        <w:t xml:space="preserve"> displays the polarization and power density curves obtained. </w:t>
      </w:r>
    </w:p>
    <w:p w:rsidR="007F6226" w:rsidRDefault="007F6226" w:rsidP="007F6226">
      <w:pPr>
        <w:pStyle w:val="CETBodytext"/>
      </w:pPr>
    </w:p>
    <w:p w:rsidR="006D2E10" w:rsidRDefault="006D2E10" w:rsidP="007F6226">
      <w:pPr>
        <w:pStyle w:val="CETBodytext"/>
      </w:pPr>
      <w:r>
        <w:rPr>
          <w:noProof/>
          <w:lang w:val="en-ZA" w:eastAsia="en-ZA"/>
        </w:rPr>
        <w:drawing>
          <wp:inline distT="0" distB="0" distL="0" distR="0">
            <wp:extent cx="5574030" cy="1939925"/>
            <wp:effectExtent l="19050" t="0" r="7620" b="0"/>
            <wp:docPr id="16" name="Picture 7" descr="C:\Users\Thomas\Desktop\v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as\Desktop\vv\5.jpg"/>
                    <pic:cNvPicPr>
                      <a:picLocks noChangeAspect="1" noChangeArrowheads="1"/>
                    </pic:cNvPicPr>
                  </pic:nvPicPr>
                  <pic:blipFill>
                    <a:blip r:embed="rId14"/>
                    <a:srcRect/>
                    <a:stretch>
                      <a:fillRect/>
                    </a:stretch>
                  </pic:blipFill>
                  <pic:spPr bwMode="auto">
                    <a:xfrm>
                      <a:off x="0" y="0"/>
                      <a:ext cx="5574030" cy="1939925"/>
                    </a:xfrm>
                    <a:prstGeom prst="rect">
                      <a:avLst/>
                    </a:prstGeom>
                    <a:noFill/>
                    <a:ln w="9525">
                      <a:noFill/>
                      <a:miter lim="800000"/>
                      <a:headEnd/>
                      <a:tailEnd/>
                    </a:ln>
                  </pic:spPr>
                </pic:pic>
              </a:graphicData>
            </a:graphic>
          </wp:inline>
        </w:drawing>
      </w:r>
    </w:p>
    <w:p w:rsidR="007F6226" w:rsidRPr="007F6226" w:rsidRDefault="007F6226" w:rsidP="007F6226">
      <w:pPr>
        <w:pStyle w:val="CETCaption"/>
      </w:pPr>
      <w:bookmarkStart w:id="4" w:name="_Ref88156511"/>
      <w:bookmarkStart w:id="5" w:name="_Ref88131632"/>
      <w:r w:rsidRPr="007F6226">
        <w:t xml:space="preserve">Figure </w:t>
      </w:r>
      <w:r w:rsidR="007F133D">
        <w:rPr>
          <w:noProof/>
        </w:rPr>
        <w:t>5</w:t>
      </w:r>
      <w:bookmarkEnd w:id="4"/>
      <w:r>
        <w:t>:</w:t>
      </w:r>
      <w:r w:rsidRPr="007F6226">
        <w:t xml:space="preserve"> (a) Polarization curves (b) and power density curves for an air-cathode Microbial Fuel Cell (MFC) utilising a marine sediment sample taken at Langebaan Beach, Saldanha Bay (South Africa) at various operating temperatures.</w:t>
      </w:r>
    </w:p>
    <w:bookmarkEnd w:id="5"/>
    <w:p w:rsidR="007F6226" w:rsidRDefault="007F6226" w:rsidP="007F6226">
      <w:pPr>
        <w:pStyle w:val="CETBodytext"/>
      </w:pPr>
      <w:r>
        <w:t xml:space="preserve">The study showed significant </w:t>
      </w:r>
      <w:proofErr w:type="spellStart"/>
      <w:r>
        <w:t>ohmic</w:t>
      </w:r>
      <w:proofErr w:type="spellEnd"/>
      <w:r>
        <w:t xml:space="preserve"> polarization in the designed MFC (</w:t>
      </w:r>
      <w:r w:rsidR="007F133D" w:rsidRPr="007F6226">
        <w:t xml:space="preserve">Figure </w:t>
      </w:r>
      <w:r w:rsidR="007F133D">
        <w:rPr>
          <w:noProof/>
        </w:rPr>
        <w:t>5</w:t>
      </w:r>
      <w:r>
        <w:t xml:space="preserve">a). An operating temperature of 25 </w:t>
      </w:r>
      <w:r>
        <w:rPr>
          <w:rFonts w:ascii="Calibri" w:hAnsi="Calibri" w:cs="Calibri"/>
        </w:rPr>
        <w:t>°</w:t>
      </w:r>
      <w:r>
        <w:t xml:space="preserve">C displayed the highest volume-specific internal resistance of 1404 </w:t>
      </w:r>
      <w:r w:rsidR="006D2E10" w:rsidRPr="00AA4F68">
        <w:t>Ω</w:t>
      </w:r>
      <w:r>
        <w:t xml:space="preserve"> m</w:t>
      </w:r>
      <w:r w:rsidRPr="00241748">
        <w:rPr>
          <w:vertAlign w:val="superscript"/>
        </w:rPr>
        <w:t>3</w:t>
      </w:r>
      <w:r>
        <w:t xml:space="preserve"> while lower values of 287.0 </w:t>
      </w:r>
      <w:r w:rsidR="006D2E10" w:rsidRPr="00AA4F68">
        <w:t>Ω</w:t>
      </w:r>
      <w:r>
        <w:t xml:space="preserve"> m</w:t>
      </w:r>
      <w:r w:rsidRPr="00241748">
        <w:rPr>
          <w:vertAlign w:val="superscript"/>
        </w:rPr>
        <w:t>3</w:t>
      </w:r>
      <w:r>
        <w:t xml:space="preserve">, 15.99 </w:t>
      </w:r>
      <w:r w:rsidR="006D2E10" w:rsidRPr="00AA4F68">
        <w:t>Ω</w:t>
      </w:r>
      <w:r>
        <w:t xml:space="preserve"> m</w:t>
      </w:r>
      <w:r w:rsidRPr="00241748">
        <w:rPr>
          <w:vertAlign w:val="superscript"/>
        </w:rPr>
        <w:t>3</w:t>
      </w:r>
      <w:r>
        <w:t xml:space="preserve"> and 511.2 </w:t>
      </w:r>
      <w:r w:rsidR="006D2E10" w:rsidRPr="00AA4F68">
        <w:t>Ω</w:t>
      </w:r>
      <w:r>
        <w:t xml:space="preserve"> m</w:t>
      </w:r>
      <w:r w:rsidRPr="00241748">
        <w:rPr>
          <w:vertAlign w:val="superscript"/>
        </w:rPr>
        <w:t>3</w:t>
      </w:r>
      <w:r>
        <w:t xml:space="preserve"> were observed at 30 </w:t>
      </w:r>
      <w:r>
        <w:rPr>
          <w:rFonts w:ascii="Calibri" w:hAnsi="Calibri" w:cs="Calibri"/>
        </w:rPr>
        <w:t>°</w:t>
      </w:r>
      <w:r>
        <w:t xml:space="preserve">C, 40 </w:t>
      </w:r>
      <w:r>
        <w:rPr>
          <w:rFonts w:ascii="Calibri" w:hAnsi="Calibri" w:cs="Calibri"/>
        </w:rPr>
        <w:t>°</w:t>
      </w:r>
      <w:r>
        <w:t xml:space="preserve">C and 50 </w:t>
      </w:r>
      <w:r>
        <w:rPr>
          <w:rFonts w:ascii="Calibri" w:hAnsi="Calibri" w:cs="Calibri"/>
        </w:rPr>
        <w:t>°</w:t>
      </w:r>
      <w:r>
        <w:t xml:space="preserve">C respectively. </w:t>
      </w:r>
    </w:p>
    <w:p w:rsidR="007F6226" w:rsidRDefault="007F6226" w:rsidP="007F6226">
      <w:pPr>
        <w:pStyle w:val="CETBodytext"/>
      </w:pPr>
      <w:r>
        <w:t xml:space="preserve">The results suggested the presence of </w:t>
      </w:r>
      <w:proofErr w:type="spellStart"/>
      <w:r>
        <w:t>mesophiles</w:t>
      </w:r>
      <w:proofErr w:type="spellEnd"/>
      <w:r>
        <w:t xml:space="preserve"> owing to the low internal resistance observed between 30 </w:t>
      </w:r>
      <w:r>
        <w:rPr>
          <w:rFonts w:ascii="Calibri" w:hAnsi="Calibri" w:cs="Calibri"/>
        </w:rPr>
        <w:t>°</w:t>
      </w:r>
      <w:r>
        <w:t xml:space="preserve">C and 40 </w:t>
      </w:r>
      <w:r>
        <w:rPr>
          <w:rFonts w:ascii="Calibri" w:hAnsi="Calibri" w:cs="Calibri"/>
        </w:rPr>
        <w:t>°</w:t>
      </w:r>
      <w:r>
        <w:t xml:space="preserve">C. This hypothesis was encouraged by the higher internal resistance observed at 25 </w:t>
      </w:r>
      <w:r>
        <w:rPr>
          <w:rFonts w:ascii="Calibri" w:hAnsi="Calibri" w:cs="Calibri"/>
        </w:rPr>
        <w:t>°</w:t>
      </w:r>
      <w:r>
        <w:t xml:space="preserve">C and 50 </w:t>
      </w:r>
      <w:r>
        <w:rPr>
          <w:rFonts w:ascii="Calibri" w:hAnsi="Calibri" w:cs="Calibri"/>
        </w:rPr>
        <w:t>°</w:t>
      </w:r>
      <w:r w:rsidRPr="00A3239E">
        <w:rPr>
          <w:rFonts w:cs="Calibri"/>
        </w:rPr>
        <w:t>C</w:t>
      </w:r>
      <w:r>
        <w:t xml:space="preserve">. At these temperatures </w:t>
      </w:r>
      <w:proofErr w:type="spellStart"/>
      <w:r>
        <w:t>mesophiles</w:t>
      </w:r>
      <w:proofErr w:type="spellEnd"/>
      <w:r>
        <w:t xml:space="preserve"> are outside of their optimal growth rate temperature range and experience cellular damage, which explained the collected results. </w:t>
      </w:r>
    </w:p>
    <w:p w:rsidR="007F6226" w:rsidRDefault="007F6226" w:rsidP="007F6226">
      <w:pPr>
        <w:pStyle w:val="CETBodytext"/>
      </w:pPr>
      <w:r>
        <w:t xml:space="preserve">Results indicated that a maximum power density of 0.0456 </w:t>
      </w:r>
      <w:proofErr w:type="spellStart"/>
      <w:r>
        <w:t>mW</w:t>
      </w:r>
      <w:proofErr w:type="spellEnd"/>
      <w:r>
        <w:t xml:space="preserve"> m</w:t>
      </w:r>
      <w:r w:rsidRPr="00241748">
        <w:rPr>
          <w:vertAlign w:val="superscript"/>
        </w:rPr>
        <w:t>-3</w:t>
      </w:r>
      <w:r>
        <w:t xml:space="preserve"> was achieved at 30 </w:t>
      </w:r>
      <w:r>
        <w:rPr>
          <w:rFonts w:ascii="Calibri" w:hAnsi="Calibri" w:cs="Calibri"/>
        </w:rPr>
        <w:t>°</w:t>
      </w:r>
      <w:r>
        <w:t xml:space="preserve">C as compared with the lower amounts of 0.0033 </w:t>
      </w:r>
      <w:proofErr w:type="spellStart"/>
      <w:r>
        <w:t>mW</w:t>
      </w:r>
      <w:proofErr w:type="spellEnd"/>
      <w:r>
        <w:t xml:space="preserve"> m</w:t>
      </w:r>
      <w:r w:rsidRPr="00241748">
        <w:rPr>
          <w:vertAlign w:val="superscript"/>
        </w:rPr>
        <w:t>-3</w:t>
      </w:r>
      <w:r>
        <w:t xml:space="preserve">, 0.0130 </w:t>
      </w:r>
      <w:proofErr w:type="spellStart"/>
      <w:r>
        <w:t>mW</w:t>
      </w:r>
      <w:proofErr w:type="spellEnd"/>
      <w:r>
        <w:t xml:space="preserve"> m</w:t>
      </w:r>
      <w:r w:rsidRPr="00241748">
        <w:rPr>
          <w:vertAlign w:val="superscript"/>
        </w:rPr>
        <w:t>-3</w:t>
      </w:r>
      <w:r>
        <w:t xml:space="preserve"> and 0.0075 </w:t>
      </w:r>
      <w:proofErr w:type="spellStart"/>
      <w:r>
        <w:t>mW</w:t>
      </w:r>
      <w:proofErr w:type="spellEnd"/>
      <w:r>
        <w:t xml:space="preserve"> m</w:t>
      </w:r>
      <w:r w:rsidRPr="00241748">
        <w:rPr>
          <w:vertAlign w:val="superscript"/>
        </w:rPr>
        <w:t>-3</w:t>
      </w:r>
      <w:r>
        <w:t xml:space="preserve"> achieved at 25 </w:t>
      </w:r>
      <w:r>
        <w:rPr>
          <w:rFonts w:ascii="Calibri" w:hAnsi="Calibri" w:cs="Calibri"/>
        </w:rPr>
        <w:t>°</w:t>
      </w:r>
      <w:r w:rsidRPr="00AA361A">
        <w:rPr>
          <w:rFonts w:cs="Calibri"/>
        </w:rPr>
        <w:t>C</w:t>
      </w:r>
      <w:r>
        <w:t xml:space="preserve">, 40 </w:t>
      </w:r>
      <w:r>
        <w:rPr>
          <w:rFonts w:ascii="Calibri" w:hAnsi="Calibri" w:cs="Calibri"/>
        </w:rPr>
        <w:t>°</w:t>
      </w:r>
      <w:r w:rsidRPr="00F30680">
        <w:rPr>
          <w:rFonts w:cs="Calibri"/>
        </w:rPr>
        <w:t>C</w:t>
      </w:r>
      <w:r>
        <w:t xml:space="preserve"> and 50 </w:t>
      </w:r>
      <w:r>
        <w:rPr>
          <w:rFonts w:ascii="Calibri" w:hAnsi="Calibri" w:cs="Calibri"/>
        </w:rPr>
        <w:t>°</w:t>
      </w:r>
      <w:r>
        <w:t>C respectively (</w:t>
      </w:r>
      <w:r w:rsidR="007F133D" w:rsidRPr="007F6226">
        <w:t xml:space="preserve">Figure </w:t>
      </w:r>
      <w:r w:rsidR="007F133D">
        <w:rPr>
          <w:noProof/>
        </w:rPr>
        <w:t>5</w:t>
      </w:r>
      <w:r w:rsidRPr="00B119BA">
        <w:t>b</w:t>
      </w:r>
      <w:r>
        <w:t xml:space="preserve">). It was noted that a higher power density was sustained over a longer current density range at 30 </w:t>
      </w:r>
      <w:r>
        <w:rPr>
          <w:rFonts w:ascii="Calibri" w:hAnsi="Calibri" w:cs="Calibri"/>
        </w:rPr>
        <w:t>°</w:t>
      </w:r>
      <w:r>
        <w:t xml:space="preserve">C and 40 </w:t>
      </w:r>
      <w:r>
        <w:rPr>
          <w:rFonts w:ascii="Calibri" w:hAnsi="Calibri" w:cs="Calibri"/>
        </w:rPr>
        <w:t>°</w:t>
      </w:r>
      <w:r>
        <w:t xml:space="preserve">C while operating temperatures of 25 </w:t>
      </w:r>
      <w:r>
        <w:rPr>
          <w:rFonts w:ascii="Calibri" w:hAnsi="Calibri" w:cs="Calibri"/>
        </w:rPr>
        <w:t>°</w:t>
      </w:r>
      <w:r>
        <w:t xml:space="preserve">C and 50 </w:t>
      </w:r>
      <w:r>
        <w:rPr>
          <w:rFonts w:ascii="Calibri" w:hAnsi="Calibri" w:cs="Calibri"/>
        </w:rPr>
        <w:t>°</w:t>
      </w:r>
      <w:r>
        <w:t xml:space="preserve">C produced lower levels of power density over a narrow range of current density. </w:t>
      </w:r>
    </w:p>
    <w:p w:rsidR="007F6226" w:rsidRDefault="007F6226" w:rsidP="007F6226">
      <w:pPr>
        <w:pStyle w:val="CETBodytext"/>
      </w:pPr>
      <w:r>
        <w:t xml:space="preserve">The sustained level of power density achieved at 40 </w:t>
      </w:r>
      <w:r>
        <w:rPr>
          <w:rFonts w:ascii="Calibri" w:hAnsi="Calibri" w:cs="Calibri"/>
        </w:rPr>
        <w:t>°</w:t>
      </w:r>
      <w:r>
        <w:t xml:space="preserve">C was much lower than the amount achieved at 30 </w:t>
      </w:r>
      <w:r>
        <w:rPr>
          <w:rFonts w:ascii="Calibri" w:hAnsi="Calibri" w:cs="Calibri"/>
        </w:rPr>
        <w:t>°</w:t>
      </w:r>
      <w:r>
        <w:t xml:space="preserve">C, despite the wider operational current density range and lower internal resistance observed at the higher temperature. This suggested that the </w:t>
      </w:r>
      <w:proofErr w:type="spellStart"/>
      <w:r>
        <w:t>mesophiles</w:t>
      </w:r>
      <w:proofErr w:type="spellEnd"/>
      <w:r>
        <w:t xml:space="preserve"> thriving at 30 </w:t>
      </w:r>
      <w:r>
        <w:rPr>
          <w:rFonts w:ascii="Calibri" w:hAnsi="Calibri" w:cs="Calibri"/>
        </w:rPr>
        <w:t>°</w:t>
      </w:r>
      <w:proofErr w:type="gramStart"/>
      <w:r>
        <w:t>C,</w:t>
      </w:r>
      <w:proofErr w:type="gramEnd"/>
      <w:r>
        <w:t xml:space="preserve"> were more electrogenic than those thriving at 40 </w:t>
      </w:r>
      <w:r>
        <w:rPr>
          <w:rFonts w:ascii="Calibri" w:hAnsi="Calibri" w:cs="Calibri"/>
        </w:rPr>
        <w:t>°</w:t>
      </w:r>
      <w:r>
        <w:t xml:space="preserve">C. Chemical reactions are also known to occur at faster rates when exposed to higher temperatures.  </w:t>
      </w:r>
    </w:p>
    <w:p w:rsidR="00C25E91" w:rsidRDefault="007F6226" w:rsidP="007F6226">
      <w:pPr>
        <w:pStyle w:val="CETBodytext"/>
      </w:pPr>
      <w:r>
        <w:lastRenderedPageBreak/>
        <w:t>Based on results (</w:t>
      </w:r>
      <w:r w:rsidR="007F133D" w:rsidRPr="007F6226">
        <w:t xml:space="preserve">Figure </w:t>
      </w:r>
      <w:r w:rsidR="007F133D">
        <w:rPr>
          <w:noProof/>
        </w:rPr>
        <w:t>5</w:t>
      </w:r>
      <w:r>
        <w:t>), the</w:t>
      </w:r>
      <w:bookmarkStart w:id="6" w:name="_GoBack"/>
      <w:bookmarkEnd w:id="6"/>
      <w:r>
        <w:t xml:space="preserve"> optimal MFC operating temperature was 30 </w:t>
      </w:r>
      <w:r>
        <w:rPr>
          <w:rFonts w:ascii="Calibri" w:hAnsi="Calibri" w:cs="Calibri"/>
        </w:rPr>
        <w:t>°</w:t>
      </w:r>
      <w:r>
        <w:t xml:space="preserve">C since higher levels of power density and low levels of internal resistance were achieved. Similar results were reported by </w:t>
      </w:r>
      <w:r>
        <w:rPr>
          <w:noProof/>
        </w:rPr>
        <w:t>(Gobalakrishnana and Bhuvaneswari, 2019)</w:t>
      </w:r>
      <w:r>
        <w:t xml:space="preserve"> for marine </w:t>
      </w:r>
      <w:proofErr w:type="spellStart"/>
      <w:r>
        <w:t>actinobacteria</w:t>
      </w:r>
      <w:proofErr w:type="spellEnd"/>
      <w:r>
        <w:t xml:space="preserve"> obtained from the Havelock island of the </w:t>
      </w:r>
      <w:proofErr w:type="spellStart"/>
      <w:r>
        <w:t>Andamans</w:t>
      </w:r>
      <w:proofErr w:type="spellEnd"/>
      <w:r>
        <w:t xml:space="preserve">; nearly 250 mV at 37 </w:t>
      </w:r>
      <w:r>
        <w:rPr>
          <w:rFonts w:ascii="Calibri" w:hAnsi="Calibri" w:cs="Calibri"/>
        </w:rPr>
        <w:t>°</w:t>
      </w:r>
      <w:r>
        <w:t xml:space="preserve">C. And according to </w:t>
      </w:r>
      <w:r>
        <w:rPr>
          <w:noProof/>
        </w:rPr>
        <w:t>(Gobalakrishnana and Bhuvaneswari, 2019)</w:t>
      </w:r>
      <w:r>
        <w:t xml:space="preserve">, </w:t>
      </w:r>
      <w:r>
        <w:rPr>
          <w:noProof/>
        </w:rPr>
        <w:t>(Larrosa-Guerrero et al., 2010)</w:t>
      </w:r>
      <w:r>
        <w:t xml:space="preserve"> produced 174.0 </w:t>
      </w:r>
      <w:proofErr w:type="spellStart"/>
      <w:r>
        <w:t>mW</w:t>
      </w:r>
      <w:proofErr w:type="spellEnd"/>
      <w:r>
        <w:t>/m</w:t>
      </w:r>
      <w:r w:rsidRPr="001B6E2F">
        <w:rPr>
          <w:vertAlign w:val="superscript"/>
        </w:rPr>
        <w:t>3</w:t>
      </w:r>
      <w:r>
        <w:t xml:space="preserve"> at 35 </w:t>
      </w:r>
      <w:r>
        <w:rPr>
          <w:rFonts w:ascii="Calibri" w:hAnsi="Calibri" w:cs="Calibri"/>
        </w:rPr>
        <w:t>°</w:t>
      </w:r>
      <w:r>
        <w:t xml:space="preserve">C for single chamber MFCs with carbon cloth cathodes and several others observed optimal cellulose activity levels and MFC performance at temperatures ranging between 30 and 40 </w:t>
      </w:r>
      <w:r>
        <w:rPr>
          <w:rFonts w:ascii="Calibri" w:hAnsi="Calibri" w:cs="Calibri"/>
        </w:rPr>
        <w:t>°</w:t>
      </w:r>
      <w:r>
        <w:t xml:space="preserve">C </w:t>
      </w:r>
      <w:r>
        <w:rPr>
          <w:noProof/>
        </w:rPr>
        <w:t>(Alam et al., 2004; Kumar et al., 2013; Rathnan and Ambili, 2011)</w:t>
      </w:r>
      <w:r>
        <w:t>.</w:t>
      </w:r>
    </w:p>
    <w:p w:rsidR="006D2E10" w:rsidRPr="00325902" w:rsidRDefault="006D2E10" w:rsidP="006D2E10">
      <w:pPr>
        <w:pStyle w:val="CETHeading1"/>
      </w:pPr>
      <w:r>
        <w:t>Conclusions</w:t>
      </w:r>
    </w:p>
    <w:p w:rsidR="006D2E10" w:rsidRDefault="006D2E10" w:rsidP="006D2E10">
      <w:pPr>
        <w:pStyle w:val="CETBodytext"/>
      </w:pPr>
      <w:proofErr w:type="gramStart"/>
      <w:r>
        <w:t>MFC technology holds promising potential to help aid in the world’s energy crisis.</w:t>
      </w:r>
      <w:proofErr w:type="gramEnd"/>
      <w:r>
        <w:t xml:space="preserve"> </w:t>
      </w:r>
      <w:r w:rsidRPr="009D6B4F">
        <w:t>This i</w:t>
      </w:r>
      <w:r>
        <w:t xml:space="preserve">nvestigation has shown that </w:t>
      </w:r>
      <w:r w:rsidRPr="009D6B4F">
        <w:t xml:space="preserve">marine bacteria collected from </w:t>
      </w:r>
      <w:proofErr w:type="spellStart"/>
      <w:r w:rsidRPr="009D6B4F">
        <w:t>Saldanha</w:t>
      </w:r>
      <w:proofErr w:type="spellEnd"/>
      <w:r w:rsidRPr="009D6B4F">
        <w:t xml:space="preserve"> Bay</w:t>
      </w:r>
      <w:r>
        <w:t xml:space="preserve"> </w:t>
      </w:r>
      <w:r w:rsidRPr="009D6B4F">
        <w:t>(South Africa) are capable of generating bio-electricity. The microbes present at Si</w:t>
      </w:r>
      <w:r>
        <w:t xml:space="preserve">te 3 </w:t>
      </w:r>
      <w:r w:rsidRPr="009D6B4F">
        <w:t>(</w:t>
      </w:r>
      <w:proofErr w:type="spellStart"/>
      <w:r>
        <w:t>Langebaan</w:t>
      </w:r>
      <w:proofErr w:type="spellEnd"/>
      <w:r>
        <w:t xml:space="preserve"> Beach</w:t>
      </w:r>
      <w:r w:rsidRPr="009D6B4F">
        <w:t>) provided the best power dens</w:t>
      </w:r>
      <w:r>
        <w:t xml:space="preserve">ity result </w:t>
      </w:r>
      <w:proofErr w:type="gramStart"/>
      <w:r>
        <w:t xml:space="preserve">of 0.03600 </w:t>
      </w:r>
      <w:proofErr w:type="spellStart"/>
      <w:r>
        <w:t>mW</w:t>
      </w:r>
      <w:proofErr w:type="spellEnd"/>
      <w:r>
        <w:t xml:space="preserve"> m</w:t>
      </w:r>
      <w:r w:rsidRPr="009D6B4F">
        <w:rPr>
          <w:vertAlign w:val="superscript"/>
        </w:rPr>
        <w:t>-3</w:t>
      </w:r>
      <w:proofErr w:type="gramEnd"/>
      <w:r>
        <w:t xml:space="preserve"> and </w:t>
      </w:r>
      <w:r w:rsidRPr="009D6B4F">
        <w:t>the lowest volume-speci</w:t>
      </w:r>
      <w:r>
        <w:t>fi</w:t>
      </w:r>
      <w:r w:rsidRPr="009D6B4F">
        <w:t>c internal resistance of 416</w:t>
      </w:r>
      <w:r>
        <w:t xml:space="preserve"> </w:t>
      </w:r>
      <w:r w:rsidR="001F3B55" w:rsidRPr="00AA4F68">
        <w:t>Ω</w:t>
      </w:r>
      <w:r>
        <w:rPr>
          <w:rFonts w:ascii="Calibri" w:hAnsi="Calibri" w:cs="Calibri"/>
        </w:rPr>
        <w:t xml:space="preserve"> </w:t>
      </w:r>
      <w:r w:rsidRPr="009D6B4F">
        <w:t>m</w:t>
      </w:r>
      <w:r w:rsidRPr="009D6B4F">
        <w:rPr>
          <w:vertAlign w:val="superscript"/>
        </w:rPr>
        <w:t>3</w:t>
      </w:r>
      <w:r w:rsidRPr="009D6B4F">
        <w:t>.</w:t>
      </w:r>
      <w:r>
        <w:t xml:space="preserve"> This sample achieved optimized </w:t>
      </w:r>
      <w:r w:rsidRPr="009D6B4F">
        <w:t xml:space="preserve">results, while operating at a temperature of 30 °C and pH 9, </w:t>
      </w:r>
      <w:r>
        <w:t>with</w:t>
      </w:r>
      <w:r w:rsidRPr="009D6B4F">
        <w:t xml:space="preserve"> a po</w:t>
      </w:r>
      <w:r>
        <w:t xml:space="preserve">wer density </w:t>
      </w:r>
      <w:proofErr w:type="gramStart"/>
      <w:r>
        <w:t>of 0.0456</w:t>
      </w:r>
      <w:r w:rsidRPr="009D6B4F">
        <w:t xml:space="preserve"> </w:t>
      </w:r>
      <w:proofErr w:type="spellStart"/>
      <w:r w:rsidRPr="009D6B4F">
        <w:t>mW</w:t>
      </w:r>
      <w:proofErr w:type="spellEnd"/>
      <w:r w:rsidRPr="009D6B4F">
        <w:t xml:space="preserve"> m</w:t>
      </w:r>
      <w:r w:rsidRPr="00E651D8">
        <w:rPr>
          <w:vertAlign w:val="superscript"/>
        </w:rPr>
        <w:t>-3</w:t>
      </w:r>
      <w:proofErr w:type="gramEnd"/>
      <w:r w:rsidRPr="009D6B4F">
        <w:t xml:space="preserve"> and a volume-speci</w:t>
      </w:r>
      <w:r>
        <w:t>fi</w:t>
      </w:r>
      <w:r w:rsidRPr="009D6B4F">
        <w:t>c i</w:t>
      </w:r>
      <w:r>
        <w:t xml:space="preserve">nternal resistance of 287 </w:t>
      </w:r>
      <w:r w:rsidR="00840D73" w:rsidRPr="00AA4F68">
        <w:t>Ω</w:t>
      </w:r>
      <w:r>
        <w:t xml:space="preserve"> m</w:t>
      </w:r>
      <w:r w:rsidRPr="00E651D8">
        <w:rPr>
          <w:vertAlign w:val="superscript"/>
        </w:rPr>
        <w:t>3</w:t>
      </w:r>
      <w:r>
        <w:t xml:space="preserve">. The sample was hypothesized to contain both </w:t>
      </w:r>
      <w:proofErr w:type="spellStart"/>
      <w:r>
        <w:t>alkaliphilic</w:t>
      </w:r>
      <w:proofErr w:type="spellEnd"/>
      <w:r>
        <w:t xml:space="preserve"> and </w:t>
      </w:r>
      <w:r w:rsidRPr="009D6B4F">
        <w:t xml:space="preserve">acidophilic </w:t>
      </w:r>
      <w:proofErr w:type="spellStart"/>
      <w:r>
        <w:t>mesophiles</w:t>
      </w:r>
      <w:proofErr w:type="spellEnd"/>
      <w:r w:rsidRPr="009D6B4F">
        <w:t xml:space="preserve"> which thrive </w:t>
      </w:r>
      <w:r>
        <w:t>between 30 °C and 40</w:t>
      </w:r>
      <w:r w:rsidRPr="009D6B4F">
        <w:t xml:space="preserve"> °C</w:t>
      </w:r>
      <w:r>
        <w:t xml:space="preserve">, </w:t>
      </w:r>
      <w:r w:rsidRPr="009D6B4F">
        <w:t>under slightly acidic</w:t>
      </w:r>
      <w:r>
        <w:t xml:space="preserve"> (pH 5) and</w:t>
      </w:r>
      <w:r w:rsidRPr="009D6B4F">
        <w:t xml:space="preserve"> alkaline</w:t>
      </w:r>
      <w:r>
        <w:t xml:space="preserve"> pH (pH 9) levels respectively. </w:t>
      </w:r>
      <w:r w:rsidRPr="009D6B4F">
        <w:t>It is recommended that further</w:t>
      </w:r>
      <w:r>
        <w:t xml:space="preserve"> culture</w:t>
      </w:r>
      <w:r w:rsidRPr="009D6B4F">
        <w:t xml:space="preserve"> isolation analysis be done to determine the strains of</w:t>
      </w:r>
      <w:r>
        <w:t xml:space="preserve"> </w:t>
      </w:r>
      <w:r w:rsidRPr="009D6B4F">
        <w:t>bacteria present within the Site 3 sample, as well as additional larger scale analysis be</w:t>
      </w:r>
      <w:r>
        <w:t xml:space="preserve"> </w:t>
      </w:r>
      <w:r w:rsidRPr="009D6B4F">
        <w:t>conducted to determine the industrial suitability of the optimized MFC.</w:t>
      </w:r>
    </w:p>
    <w:p w:rsidR="00840D73" w:rsidRDefault="00840D73" w:rsidP="00840D73">
      <w:pPr>
        <w:pStyle w:val="CETReference"/>
      </w:pPr>
      <w:r w:rsidRPr="00613B31">
        <w:t>Acknowledgments</w:t>
      </w:r>
    </w:p>
    <w:p w:rsidR="00840D73" w:rsidRDefault="00840D73" w:rsidP="00840D73">
      <w:pPr>
        <w:pStyle w:val="CETBodytext"/>
      </w:pPr>
      <w:r>
        <w:t xml:space="preserve">The authors would like to thank </w:t>
      </w:r>
      <w:proofErr w:type="spellStart"/>
      <w:r>
        <w:t>Alette</w:t>
      </w:r>
      <w:proofErr w:type="spellEnd"/>
      <w:r>
        <w:t xml:space="preserve"> </w:t>
      </w:r>
      <w:proofErr w:type="spellStart"/>
      <w:r>
        <w:t>Devega</w:t>
      </w:r>
      <w:proofErr w:type="spellEnd"/>
      <w:r>
        <w:t xml:space="preserve"> for </w:t>
      </w:r>
      <w:r w:rsidRPr="00840D73">
        <w:t>assistance</w:t>
      </w:r>
      <w:r>
        <w:t xml:space="preserve"> during this research.</w:t>
      </w:r>
    </w:p>
    <w:p w:rsidR="00840D73" w:rsidRDefault="00840D73" w:rsidP="00840D73">
      <w:pPr>
        <w:pStyle w:val="CETReference"/>
      </w:pPr>
      <w:r w:rsidRPr="00FA04F1">
        <w:t>References</w:t>
      </w:r>
    </w:p>
    <w:p w:rsidR="00840D73" w:rsidRPr="00153460" w:rsidRDefault="00840D73" w:rsidP="00840D73">
      <w:pPr>
        <w:pStyle w:val="CETReferencetext"/>
        <w:rPr>
          <w:sz w:val="16"/>
          <w:szCs w:val="16"/>
        </w:rPr>
      </w:pPr>
      <w:bookmarkStart w:id="7" w:name="_ENREF_1"/>
      <w:proofErr w:type="spellStart"/>
      <w:r w:rsidRPr="00153460">
        <w:rPr>
          <w:sz w:val="16"/>
          <w:szCs w:val="16"/>
        </w:rPr>
        <w:t>Alam</w:t>
      </w:r>
      <w:proofErr w:type="spellEnd"/>
      <w:r w:rsidRPr="00153460">
        <w:rPr>
          <w:sz w:val="16"/>
          <w:szCs w:val="16"/>
        </w:rPr>
        <w:t xml:space="preserve">, M.Z., </w:t>
      </w:r>
      <w:proofErr w:type="spellStart"/>
      <w:r w:rsidRPr="00153460">
        <w:rPr>
          <w:sz w:val="16"/>
          <w:szCs w:val="16"/>
        </w:rPr>
        <w:t>Manchur</w:t>
      </w:r>
      <w:proofErr w:type="spellEnd"/>
      <w:r w:rsidRPr="00153460">
        <w:rPr>
          <w:sz w:val="16"/>
          <w:szCs w:val="16"/>
        </w:rPr>
        <w:t xml:space="preserve">, M.A., Anwar, M.N., 2004, Isolation, purification, characterization of cellulolytic enzymes produced by the isolate Streptomyces omiyaensis. Pakistan Journal of Biological Sciences, 7, 1647-1653. </w:t>
      </w:r>
      <w:bookmarkEnd w:id="7"/>
    </w:p>
    <w:p w:rsidR="00840D73" w:rsidRPr="00153460" w:rsidRDefault="00840D73" w:rsidP="00840D73">
      <w:pPr>
        <w:pStyle w:val="CETReferencetext"/>
        <w:rPr>
          <w:sz w:val="16"/>
          <w:szCs w:val="16"/>
        </w:rPr>
      </w:pPr>
      <w:bookmarkStart w:id="8" w:name="_ENREF_2"/>
      <w:proofErr w:type="spellStart"/>
      <w:proofErr w:type="gramStart"/>
      <w:r w:rsidRPr="00153460">
        <w:rPr>
          <w:sz w:val="16"/>
          <w:szCs w:val="16"/>
        </w:rPr>
        <w:t>Badalamenti</w:t>
      </w:r>
      <w:proofErr w:type="spellEnd"/>
      <w:r w:rsidRPr="00153460">
        <w:rPr>
          <w:sz w:val="16"/>
          <w:szCs w:val="16"/>
        </w:rPr>
        <w:t>, J., Krajmalnik-Brown, R., Torres, C., 2013, Generation of high current densities by pure cultures of anode-respiring Geoalkalibacter spp. under alkaline and saline conditions in microbial electrochemical cells.</w:t>
      </w:r>
      <w:proofErr w:type="gramEnd"/>
      <w:r w:rsidRPr="00153460">
        <w:rPr>
          <w:sz w:val="16"/>
          <w:szCs w:val="16"/>
        </w:rPr>
        <w:t xml:space="preserve"> </w:t>
      </w:r>
      <w:proofErr w:type="spellStart"/>
      <w:proofErr w:type="gramStart"/>
      <w:r w:rsidRPr="00153460">
        <w:rPr>
          <w:sz w:val="16"/>
          <w:szCs w:val="16"/>
        </w:rPr>
        <w:t>mBio</w:t>
      </w:r>
      <w:proofErr w:type="spellEnd"/>
      <w:proofErr w:type="gramEnd"/>
      <w:r w:rsidRPr="00153460">
        <w:rPr>
          <w:i/>
          <w:sz w:val="16"/>
          <w:szCs w:val="16"/>
        </w:rPr>
        <w:t xml:space="preserve">, </w:t>
      </w:r>
      <w:r w:rsidRPr="00153460">
        <w:rPr>
          <w:sz w:val="16"/>
          <w:szCs w:val="16"/>
        </w:rPr>
        <w:t>4.</w:t>
      </w:r>
      <w:bookmarkEnd w:id="8"/>
    </w:p>
    <w:p w:rsidR="00840D73" w:rsidRPr="00153460" w:rsidRDefault="00840D73" w:rsidP="00840D73">
      <w:pPr>
        <w:pStyle w:val="CETReferencetext"/>
        <w:rPr>
          <w:sz w:val="16"/>
          <w:szCs w:val="16"/>
        </w:rPr>
      </w:pPr>
      <w:bookmarkStart w:id="9" w:name="_ENREF_3"/>
      <w:r w:rsidRPr="00153460">
        <w:rPr>
          <w:sz w:val="16"/>
          <w:szCs w:val="16"/>
        </w:rPr>
        <w:t xml:space="preserve">Bailey, J.E., </w:t>
      </w:r>
      <w:proofErr w:type="spellStart"/>
      <w:r w:rsidRPr="00153460">
        <w:rPr>
          <w:sz w:val="16"/>
          <w:szCs w:val="16"/>
        </w:rPr>
        <w:t>Ollis</w:t>
      </w:r>
      <w:proofErr w:type="spellEnd"/>
      <w:r w:rsidRPr="00153460">
        <w:rPr>
          <w:sz w:val="16"/>
          <w:szCs w:val="16"/>
        </w:rPr>
        <w:t xml:space="preserve">, D.F., 1986, </w:t>
      </w:r>
      <w:r w:rsidRPr="00153460">
        <w:rPr>
          <w:i/>
          <w:sz w:val="16"/>
          <w:szCs w:val="16"/>
        </w:rPr>
        <w:t>Biochemical engineering fundamentals</w:t>
      </w:r>
      <w:r w:rsidRPr="00153460">
        <w:rPr>
          <w:sz w:val="16"/>
          <w:szCs w:val="16"/>
        </w:rPr>
        <w:t>, 2nd ed. McGraw Hill, New York.</w:t>
      </w:r>
      <w:bookmarkEnd w:id="9"/>
    </w:p>
    <w:p w:rsidR="00840D73" w:rsidRPr="00153460" w:rsidRDefault="00840D73" w:rsidP="00840D73">
      <w:pPr>
        <w:pStyle w:val="CETReferencetext"/>
        <w:rPr>
          <w:sz w:val="16"/>
          <w:szCs w:val="16"/>
        </w:rPr>
      </w:pPr>
      <w:bookmarkStart w:id="10" w:name="_ENREF_4"/>
      <w:proofErr w:type="gramStart"/>
      <w:r w:rsidRPr="00153460">
        <w:rPr>
          <w:sz w:val="16"/>
          <w:szCs w:val="16"/>
        </w:rPr>
        <w:t>del</w:t>
      </w:r>
      <w:proofErr w:type="gramEnd"/>
      <w:r w:rsidRPr="00153460">
        <w:rPr>
          <w:sz w:val="16"/>
          <w:szCs w:val="16"/>
        </w:rPr>
        <w:t xml:space="preserve"> Olmo, O.M., 2016. </w:t>
      </w:r>
      <w:proofErr w:type="gramStart"/>
      <w:r w:rsidRPr="00153460">
        <w:rPr>
          <w:sz w:val="16"/>
          <w:szCs w:val="16"/>
        </w:rPr>
        <w:t>Microbial Fuel Cells under Extreme Salinity.</w:t>
      </w:r>
      <w:proofErr w:type="gramEnd"/>
      <w:r w:rsidRPr="00153460">
        <w:rPr>
          <w:sz w:val="16"/>
          <w:szCs w:val="16"/>
        </w:rPr>
        <w:t xml:space="preserve"> Civil and </w:t>
      </w:r>
      <w:proofErr w:type="spellStart"/>
      <w:r w:rsidRPr="00153460">
        <w:rPr>
          <w:sz w:val="16"/>
          <w:szCs w:val="16"/>
        </w:rPr>
        <w:t>Environmnetal</w:t>
      </w:r>
      <w:proofErr w:type="spellEnd"/>
      <w:r w:rsidRPr="00153460">
        <w:rPr>
          <w:sz w:val="16"/>
          <w:szCs w:val="16"/>
        </w:rPr>
        <w:t xml:space="preserve"> Engineering, Rice University, Houston, Texas, pp. 139.</w:t>
      </w:r>
      <w:bookmarkEnd w:id="10"/>
    </w:p>
    <w:p w:rsidR="00153460" w:rsidRPr="00153460" w:rsidRDefault="00153460" w:rsidP="00840D73">
      <w:pPr>
        <w:pStyle w:val="CETReferencetext"/>
        <w:rPr>
          <w:sz w:val="16"/>
          <w:szCs w:val="16"/>
        </w:rPr>
      </w:pPr>
      <w:r w:rsidRPr="00153460">
        <w:rPr>
          <w:sz w:val="16"/>
          <w:szCs w:val="16"/>
        </w:rPr>
        <w:t xml:space="preserve">Chin M.Y., </w:t>
      </w:r>
      <w:proofErr w:type="spellStart"/>
      <w:r w:rsidRPr="00153460">
        <w:rPr>
          <w:sz w:val="16"/>
          <w:szCs w:val="16"/>
        </w:rPr>
        <w:t>Phuang</w:t>
      </w:r>
      <w:proofErr w:type="spellEnd"/>
      <w:r w:rsidRPr="00153460">
        <w:rPr>
          <w:sz w:val="16"/>
          <w:szCs w:val="16"/>
        </w:rPr>
        <w:t xml:space="preserve"> Z.X., </w:t>
      </w:r>
      <w:proofErr w:type="spellStart"/>
      <w:r w:rsidRPr="00153460">
        <w:rPr>
          <w:sz w:val="16"/>
          <w:szCs w:val="16"/>
        </w:rPr>
        <w:t>Hanafiah</w:t>
      </w:r>
      <w:proofErr w:type="spellEnd"/>
      <w:r w:rsidRPr="00153460">
        <w:rPr>
          <w:sz w:val="16"/>
          <w:szCs w:val="16"/>
        </w:rPr>
        <w:t xml:space="preserve"> M., Zhang Z., </w:t>
      </w:r>
      <w:proofErr w:type="spellStart"/>
      <w:r w:rsidRPr="00153460">
        <w:rPr>
          <w:sz w:val="16"/>
          <w:szCs w:val="16"/>
        </w:rPr>
        <w:t>Woon</w:t>
      </w:r>
      <w:proofErr w:type="spellEnd"/>
      <w:r w:rsidRPr="00153460">
        <w:rPr>
          <w:sz w:val="16"/>
          <w:szCs w:val="16"/>
        </w:rPr>
        <w:t xml:space="preserve"> K.S., 2021, Exploring the Life Cycle Environmental Performance of Different Microbial Fuel Cell Configurations, Chemical Engineering Transactions, 89, 175-180.</w:t>
      </w:r>
    </w:p>
    <w:p w:rsidR="00840D73" w:rsidRPr="00153460" w:rsidRDefault="00840D73" w:rsidP="00840D73">
      <w:pPr>
        <w:pStyle w:val="CETReferencetext"/>
        <w:rPr>
          <w:sz w:val="16"/>
          <w:szCs w:val="16"/>
        </w:rPr>
      </w:pPr>
      <w:bookmarkStart w:id="11" w:name="_ENREF_5"/>
      <w:r w:rsidRPr="00153460">
        <w:rPr>
          <w:sz w:val="16"/>
          <w:szCs w:val="16"/>
        </w:rPr>
        <w:t xml:space="preserve">Gadkari, S., Fontmorin, J.M., Yu, E., </w:t>
      </w:r>
      <w:proofErr w:type="spellStart"/>
      <w:r w:rsidRPr="00153460">
        <w:rPr>
          <w:sz w:val="16"/>
          <w:szCs w:val="16"/>
        </w:rPr>
        <w:t>Sadhukhan</w:t>
      </w:r>
      <w:proofErr w:type="spellEnd"/>
      <w:r w:rsidRPr="00153460">
        <w:rPr>
          <w:sz w:val="16"/>
          <w:szCs w:val="16"/>
        </w:rPr>
        <w:t xml:space="preserve">, J., 2020, Influence of temperature and other system parameters on microbial fuel cell performance: Numerical and experimental investigation. </w:t>
      </w:r>
      <w:proofErr w:type="gramStart"/>
      <w:r w:rsidRPr="00153460">
        <w:rPr>
          <w:sz w:val="16"/>
          <w:szCs w:val="16"/>
        </w:rPr>
        <w:t>Chemical Engineering Journal, 388.</w:t>
      </w:r>
      <w:proofErr w:type="gramEnd"/>
      <w:r w:rsidRPr="00153460">
        <w:rPr>
          <w:sz w:val="16"/>
          <w:szCs w:val="16"/>
        </w:rPr>
        <w:t xml:space="preserve"> </w:t>
      </w:r>
      <w:bookmarkEnd w:id="11"/>
    </w:p>
    <w:p w:rsidR="00840D73" w:rsidRPr="00153460" w:rsidRDefault="00840D73" w:rsidP="00840D73">
      <w:pPr>
        <w:pStyle w:val="CETReferencetext"/>
        <w:rPr>
          <w:sz w:val="16"/>
          <w:szCs w:val="16"/>
        </w:rPr>
      </w:pPr>
      <w:bookmarkStart w:id="12" w:name="_ENREF_6"/>
      <w:proofErr w:type="gramStart"/>
      <w:r w:rsidRPr="00153460">
        <w:rPr>
          <w:sz w:val="16"/>
          <w:szCs w:val="16"/>
        </w:rPr>
        <w:t xml:space="preserve">Gobalakrishnana, R., </w:t>
      </w:r>
      <w:proofErr w:type="spellStart"/>
      <w:r w:rsidRPr="00153460">
        <w:rPr>
          <w:sz w:val="16"/>
          <w:szCs w:val="16"/>
        </w:rPr>
        <w:t>Bhuvaneswari</w:t>
      </w:r>
      <w:proofErr w:type="spellEnd"/>
      <w:r w:rsidRPr="00153460">
        <w:rPr>
          <w:sz w:val="16"/>
          <w:szCs w:val="16"/>
        </w:rPr>
        <w:t>, R., 2019, Microbial fuel cells potential of marine actinobacteria Actinoalloteichus sp. MHA15 from the Havelock island of the Andamans, India.</w:t>
      </w:r>
      <w:proofErr w:type="gramEnd"/>
      <w:r w:rsidRPr="00153460">
        <w:rPr>
          <w:sz w:val="16"/>
          <w:szCs w:val="16"/>
        </w:rPr>
        <w:t xml:space="preserve"> Biotechnology Research and Innovation, 3, 144-158. </w:t>
      </w:r>
      <w:bookmarkEnd w:id="12"/>
    </w:p>
    <w:p w:rsidR="00840D73" w:rsidRPr="00153460" w:rsidRDefault="00840D73" w:rsidP="00840D73">
      <w:pPr>
        <w:pStyle w:val="CETReferencetext"/>
        <w:rPr>
          <w:sz w:val="16"/>
          <w:szCs w:val="16"/>
        </w:rPr>
      </w:pPr>
      <w:bookmarkStart w:id="13" w:name="_ENREF_7"/>
      <w:proofErr w:type="spellStart"/>
      <w:r w:rsidRPr="00153460">
        <w:rPr>
          <w:sz w:val="16"/>
          <w:szCs w:val="16"/>
        </w:rPr>
        <w:t>Jadhav</w:t>
      </w:r>
      <w:proofErr w:type="spellEnd"/>
      <w:r w:rsidRPr="00153460">
        <w:rPr>
          <w:sz w:val="16"/>
          <w:szCs w:val="16"/>
        </w:rPr>
        <w:t xml:space="preserve">, G.S., </w:t>
      </w:r>
      <w:proofErr w:type="spellStart"/>
      <w:r w:rsidRPr="00153460">
        <w:rPr>
          <w:sz w:val="16"/>
          <w:szCs w:val="16"/>
        </w:rPr>
        <w:t>Ghangrekar</w:t>
      </w:r>
      <w:proofErr w:type="spellEnd"/>
      <w:r w:rsidRPr="00153460">
        <w:rPr>
          <w:sz w:val="16"/>
          <w:szCs w:val="16"/>
        </w:rPr>
        <w:t xml:space="preserve">, M.M., 2009, Performance of microbial fuel cell subjected to variation in pH, temperature, external load and substrate concentration. </w:t>
      </w:r>
      <w:proofErr w:type="spellStart"/>
      <w:r w:rsidRPr="00153460">
        <w:rPr>
          <w:sz w:val="16"/>
          <w:szCs w:val="16"/>
        </w:rPr>
        <w:t>Bioresource</w:t>
      </w:r>
      <w:proofErr w:type="spellEnd"/>
      <w:r w:rsidRPr="00153460">
        <w:rPr>
          <w:sz w:val="16"/>
          <w:szCs w:val="16"/>
        </w:rPr>
        <w:t xml:space="preserve"> Technology, 100, 717-723. </w:t>
      </w:r>
      <w:bookmarkEnd w:id="13"/>
    </w:p>
    <w:p w:rsidR="00840D73" w:rsidRPr="00153460" w:rsidRDefault="00840D73" w:rsidP="00840D73">
      <w:pPr>
        <w:pStyle w:val="CETReferencetext"/>
        <w:rPr>
          <w:sz w:val="16"/>
          <w:szCs w:val="16"/>
        </w:rPr>
      </w:pPr>
      <w:bookmarkStart w:id="14" w:name="_ENREF_8"/>
      <w:r w:rsidRPr="00153460">
        <w:rPr>
          <w:sz w:val="16"/>
          <w:szCs w:val="16"/>
        </w:rPr>
        <w:t xml:space="preserve">Kumar, R., Lone, S.A., Ali, S., Pattnaik, S., Kumari, N., Kumar, D., et al., 2013, </w:t>
      </w:r>
      <w:proofErr w:type="spellStart"/>
      <w:r w:rsidRPr="00153460">
        <w:rPr>
          <w:sz w:val="16"/>
          <w:szCs w:val="16"/>
        </w:rPr>
        <w:t>Cellulolytic</w:t>
      </w:r>
      <w:proofErr w:type="spellEnd"/>
      <w:r w:rsidRPr="00153460">
        <w:rPr>
          <w:sz w:val="16"/>
          <w:szCs w:val="16"/>
        </w:rPr>
        <w:t xml:space="preserve"> activity of </w:t>
      </w:r>
      <w:proofErr w:type="spellStart"/>
      <w:r w:rsidRPr="00153460">
        <w:rPr>
          <w:sz w:val="16"/>
          <w:szCs w:val="16"/>
        </w:rPr>
        <w:t>actinomycetes</w:t>
      </w:r>
      <w:proofErr w:type="spellEnd"/>
      <w:r w:rsidRPr="00153460">
        <w:rPr>
          <w:sz w:val="16"/>
          <w:szCs w:val="16"/>
        </w:rPr>
        <w:t xml:space="preserve"> isolated from Areraj region Bihar. Current Discovery, 2, 92-96. </w:t>
      </w:r>
      <w:bookmarkEnd w:id="14"/>
    </w:p>
    <w:p w:rsidR="00840D73" w:rsidRPr="00153460" w:rsidRDefault="00840D73" w:rsidP="00840D73">
      <w:pPr>
        <w:pStyle w:val="CETReferencetext"/>
        <w:rPr>
          <w:sz w:val="16"/>
          <w:szCs w:val="16"/>
        </w:rPr>
      </w:pPr>
      <w:bookmarkStart w:id="15" w:name="_ENREF_10"/>
      <w:proofErr w:type="spellStart"/>
      <w:proofErr w:type="gramStart"/>
      <w:r w:rsidRPr="00153460">
        <w:rPr>
          <w:sz w:val="16"/>
          <w:szCs w:val="16"/>
        </w:rPr>
        <w:t>Larrosa</w:t>
      </w:r>
      <w:proofErr w:type="spellEnd"/>
      <w:r w:rsidRPr="00153460">
        <w:rPr>
          <w:sz w:val="16"/>
          <w:szCs w:val="16"/>
        </w:rPr>
        <w:t xml:space="preserve">-Guerrero, A., Scott, K., Head, I.M., Mateo, F., Ginesta, A., </w:t>
      </w:r>
      <w:proofErr w:type="spellStart"/>
      <w:r w:rsidRPr="00153460">
        <w:rPr>
          <w:sz w:val="16"/>
          <w:szCs w:val="16"/>
        </w:rPr>
        <w:t>Godinez</w:t>
      </w:r>
      <w:proofErr w:type="spellEnd"/>
      <w:r w:rsidRPr="00153460">
        <w:rPr>
          <w:sz w:val="16"/>
          <w:szCs w:val="16"/>
        </w:rPr>
        <w:t>, C., 2010, Effect of temperature on the performance of microbial fuel cells.</w:t>
      </w:r>
      <w:proofErr w:type="gramEnd"/>
      <w:r w:rsidRPr="00153460">
        <w:rPr>
          <w:sz w:val="16"/>
          <w:szCs w:val="16"/>
        </w:rPr>
        <w:t xml:space="preserve"> Fuel, 89, 3985-3994.</w:t>
      </w:r>
      <w:bookmarkEnd w:id="15"/>
    </w:p>
    <w:p w:rsidR="00840D73" w:rsidRPr="00153460" w:rsidRDefault="00840D73" w:rsidP="00840D73">
      <w:pPr>
        <w:pStyle w:val="CETReferencetext"/>
        <w:rPr>
          <w:sz w:val="16"/>
          <w:szCs w:val="16"/>
        </w:rPr>
      </w:pPr>
      <w:bookmarkStart w:id="16" w:name="_ENREF_13"/>
      <w:proofErr w:type="spellStart"/>
      <w:proofErr w:type="gramStart"/>
      <w:r w:rsidRPr="00153460">
        <w:rPr>
          <w:sz w:val="16"/>
          <w:szCs w:val="16"/>
        </w:rPr>
        <w:t>Malki</w:t>
      </w:r>
      <w:proofErr w:type="spellEnd"/>
      <w:r w:rsidRPr="00153460">
        <w:rPr>
          <w:sz w:val="16"/>
          <w:szCs w:val="16"/>
        </w:rPr>
        <w:t>, M., De Lacey, A., Rodriguez, N., Amils, R., Fernandez, V., 2020, Preferential use of an anode as an electron acceptor by an acidophilic bacterium in the presence of oxygen.</w:t>
      </w:r>
      <w:proofErr w:type="gramEnd"/>
      <w:r w:rsidRPr="00153460">
        <w:rPr>
          <w:sz w:val="16"/>
          <w:szCs w:val="16"/>
        </w:rPr>
        <w:t xml:space="preserve"> Applied and Environmental Microbiology, 74, 4472-4476.</w:t>
      </w:r>
      <w:bookmarkEnd w:id="16"/>
    </w:p>
    <w:p w:rsidR="00840D73" w:rsidRPr="00153460" w:rsidRDefault="00840D73" w:rsidP="00840D73">
      <w:pPr>
        <w:pStyle w:val="CETReferencetext"/>
        <w:rPr>
          <w:sz w:val="16"/>
          <w:szCs w:val="16"/>
        </w:rPr>
      </w:pPr>
      <w:bookmarkStart w:id="17" w:name="_ENREF_14"/>
      <w:proofErr w:type="spellStart"/>
      <w:r w:rsidRPr="00153460">
        <w:rPr>
          <w:sz w:val="16"/>
          <w:szCs w:val="16"/>
        </w:rPr>
        <w:t>Matsena</w:t>
      </w:r>
      <w:proofErr w:type="spellEnd"/>
      <w:r w:rsidRPr="00153460">
        <w:rPr>
          <w:sz w:val="16"/>
          <w:szCs w:val="16"/>
        </w:rPr>
        <w:t xml:space="preserve">, M.T., </w:t>
      </w:r>
      <w:proofErr w:type="spellStart"/>
      <w:r w:rsidRPr="00153460">
        <w:rPr>
          <w:sz w:val="16"/>
          <w:szCs w:val="16"/>
        </w:rPr>
        <w:t>Tichapondwa</w:t>
      </w:r>
      <w:proofErr w:type="spellEnd"/>
      <w:r w:rsidRPr="00153460">
        <w:rPr>
          <w:sz w:val="16"/>
          <w:szCs w:val="16"/>
        </w:rPr>
        <w:t xml:space="preserve">, S.M., </w:t>
      </w:r>
      <w:proofErr w:type="spellStart"/>
      <w:r w:rsidRPr="00153460">
        <w:rPr>
          <w:sz w:val="16"/>
          <w:szCs w:val="16"/>
        </w:rPr>
        <w:t>Chirwa</w:t>
      </w:r>
      <w:proofErr w:type="spellEnd"/>
      <w:r w:rsidRPr="00153460">
        <w:rPr>
          <w:sz w:val="16"/>
          <w:szCs w:val="16"/>
        </w:rPr>
        <w:t xml:space="preserve">, E.M.N., 2020, Synthesis of Biogenic Palladium Nanoparticles Using Citrobacter sp. for Application as Anode Electrocatalyst in a Microbial Fuel Cell. </w:t>
      </w:r>
      <w:proofErr w:type="gramStart"/>
      <w:r w:rsidRPr="00153460">
        <w:rPr>
          <w:sz w:val="16"/>
          <w:szCs w:val="16"/>
        </w:rPr>
        <w:t>Catalysts, 10.</w:t>
      </w:r>
      <w:proofErr w:type="gramEnd"/>
      <w:r w:rsidRPr="00153460">
        <w:rPr>
          <w:sz w:val="16"/>
          <w:szCs w:val="16"/>
        </w:rPr>
        <w:t xml:space="preserve"> </w:t>
      </w:r>
      <w:bookmarkEnd w:id="17"/>
    </w:p>
    <w:p w:rsidR="00153460" w:rsidRPr="00153460" w:rsidRDefault="00153460" w:rsidP="00840D73">
      <w:pPr>
        <w:pStyle w:val="CETReferencetext"/>
        <w:rPr>
          <w:sz w:val="16"/>
          <w:szCs w:val="16"/>
        </w:rPr>
      </w:pPr>
      <w:r w:rsidRPr="00153460">
        <w:rPr>
          <w:sz w:val="16"/>
          <w:szCs w:val="16"/>
        </w:rPr>
        <w:t xml:space="preserve">Medina Mori M., Suarez </w:t>
      </w:r>
      <w:proofErr w:type="spellStart"/>
      <w:r w:rsidRPr="00153460">
        <w:rPr>
          <w:sz w:val="16"/>
          <w:szCs w:val="16"/>
        </w:rPr>
        <w:t>Alvites</w:t>
      </w:r>
      <w:proofErr w:type="spellEnd"/>
      <w:r w:rsidRPr="00153460">
        <w:rPr>
          <w:sz w:val="16"/>
          <w:szCs w:val="16"/>
        </w:rPr>
        <w:t xml:space="preserve"> H., del </w:t>
      </w:r>
      <w:proofErr w:type="spellStart"/>
      <w:r w:rsidRPr="00153460">
        <w:rPr>
          <w:sz w:val="16"/>
          <w:szCs w:val="16"/>
        </w:rPr>
        <w:t>Pilar</w:t>
      </w:r>
      <w:proofErr w:type="spellEnd"/>
      <w:r w:rsidRPr="00153460">
        <w:rPr>
          <w:sz w:val="16"/>
          <w:szCs w:val="16"/>
        </w:rPr>
        <w:t xml:space="preserve"> Lopez Padilla R., Castaneda-</w:t>
      </w:r>
      <w:proofErr w:type="spellStart"/>
      <w:r w:rsidRPr="00153460">
        <w:rPr>
          <w:sz w:val="16"/>
          <w:szCs w:val="16"/>
        </w:rPr>
        <w:t>Olivera</w:t>
      </w:r>
      <w:proofErr w:type="spellEnd"/>
      <w:r w:rsidRPr="00153460">
        <w:rPr>
          <w:sz w:val="16"/>
          <w:szCs w:val="16"/>
        </w:rPr>
        <w:t xml:space="preserve"> C.A., </w:t>
      </w:r>
      <w:proofErr w:type="spellStart"/>
      <w:r w:rsidRPr="00153460">
        <w:rPr>
          <w:sz w:val="16"/>
          <w:szCs w:val="16"/>
        </w:rPr>
        <w:t>Benites</w:t>
      </w:r>
      <w:proofErr w:type="spellEnd"/>
      <w:r w:rsidRPr="00153460">
        <w:rPr>
          <w:sz w:val="16"/>
          <w:szCs w:val="16"/>
        </w:rPr>
        <w:t xml:space="preserve"> Alfaro E.G., 2022, Alternative Energy by </w:t>
      </w:r>
      <w:proofErr w:type="spellStart"/>
      <w:r w:rsidRPr="00153460">
        <w:rPr>
          <w:sz w:val="16"/>
          <w:szCs w:val="16"/>
        </w:rPr>
        <w:t>Bioelectrogenesis</w:t>
      </w:r>
      <w:proofErr w:type="spellEnd"/>
      <w:r w:rsidRPr="00153460">
        <w:rPr>
          <w:sz w:val="16"/>
          <w:szCs w:val="16"/>
        </w:rPr>
        <w:t xml:space="preserve"> from the Bacteria Pseudomonas </w:t>
      </w:r>
      <w:proofErr w:type="spellStart"/>
      <w:r w:rsidRPr="00153460">
        <w:rPr>
          <w:sz w:val="16"/>
          <w:szCs w:val="16"/>
        </w:rPr>
        <w:t>Aeruginosa</w:t>
      </w:r>
      <w:proofErr w:type="spellEnd"/>
      <w:r w:rsidRPr="00153460">
        <w:rPr>
          <w:sz w:val="16"/>
          <w:szCs w:val="16"/>
        </w:rPr>
        <w:t xml:space="preserve"> and </w:t>
      </w:r>
      <w:proofErr w:type="spellStart"/>
      <w:r w:rsidRPr="00153460">
        <w:rPr>
          <w:sz w:val="16"/>
          <w:szCs w:val="16"/>
        </w:rPr>
        <w:t>Aeromonas</w:t>
      </w:r>
      <w:proofErr w:type="spellEnd"/>
      <w:r w:rsidRPr="00153460">
        <w:rPr>
          <w:sz w:val="16"/>
          <w:szCs w:val="16"/>
        </w:rPr>
        <w:t xml:space="preserve"> </w:t>
      </w:r>
      <w:proofErr w:type="spellStart"/>
      <w:r w:rsidRPr="00153460">
        <w:rPr>
          <w:sz w:val="16"/>
          <w:szCs w:val="16"/>
        </w:rPr>
        <w:t>Hydrophila</w:t>
      </w:r>
      <w:proofErr w:type="spellEnd"/>
      <w:r w:rsidRPr="00153460">
        <w:rPr>
          <w:sz w:val="16"/>
          <w:szCs w:val="16"/>
        </w:rPr>
        <w:t>, Chemical Engineering Transactions, 93, 145-150.</w:t>
      </w:r>
    </w:p>
    <w:p w:rsidR="00840D73" w:rsidRPr="00153460" w:rsidRDefault="00840D73" w:rsidP="00840D73">
      <w:pPr>
        <w:pStyle w:val="CETReferencetext"/>
        <w:rPr>
          <w:sz w:val="16"/>
          <w:szCs w:val="16"/>
        </w:rPr>
      </w:pPr>
      <w:bookmarkStart w:id="18" w:name="_ENREF_15"/>
      <w:proofErr w:type="spellStart"/>
      <w:proofErr w:type="gramStart"/>
      <w:r w:rsidRPr="00153460">
        <w:rPr>
          <w:sz w:val="16"/>
          <w:szCs w:val="16"/>
        </w:rPr>
        <w:t>Najafpour</w:t>
      </w:r>
      <w:proofErr w:type="spellEnd"/>
      <w:r w:rsidRPr="00153460">
        <w:rPr>
          <w:sz w:val="16"/>
          <w:szCs w:val="16"/>
        </w:rPr>
        <w:t>, G.D., 2015, Biochemical Engineering and Biotechnology (2nd Edition), 2nd ed. Elsevier.</w:t>
      </w:r>
      <w:bookmarkEnd w:id="18"/>
      <w:proofErr w:type="gramEnd"/>
    </w:p>
    <w:p w:rsidR="00840D73" w:rsidRPr="00153460" w:rsidRDefault="00840D73" w:rsidP="00840D73">
      <w:pPr>
        <w:pStyle w:val="CETReferencetext"/>
        <w:rPr>
          <w:sz w:val="16"/>
          <w:szCs w:val="16"/>
        </w:rPr>
      </w:pPr>
      <w:bookmarkStart w:id="19" w:name="_ENREF_16"/>
      <w:proofErr w:type="spellStart"/>
      <w:proofErr w:type="gramStart"/>
      <w:r w:rsidRPr="00153460">
        <w:rPr>
          <w:sz w:val="16"/>
          <w:szCs w:val="16"/>
        </w:rPr>
        <w:t>Rathnan</w:t>
      </w:r>
      <w:proofErr w:type="spellEnd"/>
      <w:r w:rsidRPr="00153460">
        <w:rPr>
          <w:sz w:val="16"/>
          <w:szCs w:val="16"/>
        </w:rPr>
        <w:t xml:space="preserve">, R.K., </w:t>
      </w:r>
      <w:proofErr w:type="spellStart"/>
      <w:r w:rsidRPr="00153460">
        <w:rPr>
          <w:sz w:val="16"/>
          <w:szCs w:val="16"/>
        </w:rPr>
        <w:t>Ambili</w:t>
      </w:r>
      <w:proofErr w:type="spellEnd"/>
      <w:r w:rsidRPr="00153460">
        <w:rPr>
          <w:sz w:val="16"/>
          <w:szCs w:val="16"/>
        </w:rPr>
        <w:t xml:space="preserve">, M., 2011, </w:t>
      </w:r>
      <w:proofErr w:type="spellStart"/>
      <w:r w:rsidRPr="00153460">
        <w:rPr>
          <w:sz w:val="16"/>
          <w:szCs w:val="16"/>
        </w:rPr>
        <w:t>Cellulase</w:t>
      </w:r>
      <w:proofErr w:type="spellEnd"/>
      <w:r w:rsidRPr="00153460">
        <w:rPr>
          <w:sz w:val="16"/>
          <w:szCs w:val="16"/>
        </w:rPr>
        <w:t xml:space="preserve"> enzyme production by Streptomyces sp. using fruit waste as substrate.</w:t>
      </w:r>
      <w:proofErr w:type="gramEnd"/>
      <w:r w:rsidRPr="00153460">
        <w:rPr>
          <w:sz w:val="16"/>
          <w:szCs w:val="16"/>
        </w:rPr>
        <w:t xml:space="preserve"> Australian Journal of Basic and Applied Sciences, 5, 1114-1118. </w:t>
      </w:r>
      <w:bookmarkEnd w:id="19"/>
    </w:p>
    <w:p w:rsidR="00840D73" w:rsidRPr="00153460" w:rsidRDefault="00840D73" w:rsidP="00840D73">
      <w:pPr>
        <w:pStyle w:val="CETReferencetext"/>
        <w:rPr>
          <w:sz w:val="16"/>
          <w:szCs w:val="16"/>
        </w:rPr>
      </w:pPr>
      <w:bookmarkStart w:id="20" w:name="_ENREF_18"/>
      <w:proofErr w:type="spellStart"/>
      <w:r w:rsidRPr="00153460">
        <w:rPr>
          <w:sz w:val="16"/>
          <w:szCs w:val="16"/>
        </w:rPr>
        <w:t>Shrestha</w:t>
      </w:r>
      <w:proofErr w:type="spellEnd"/>
      <w:r w:rsidRPr="00153460">
        <w:rPr>
          <w:sz w:val="16"/>
          <w:szCs w:val="16"/>
        </w:rPr>
        <w:t>, N., Chilkoor, G., Vemuri, B., Rathinam, N., Sa</w:t>
      </w:r>
      <w:r w:rsidR="00862BBF" w:rsidRPr="00153460">
        <w:rPr>
          <w:sz w:val="16"/>
          <w:szCs w:val="16"/>
        </w:rPr>
        <w:t xml:space="preserve">ni, R., </w:t>
      </w:r>
      <w:proofErr w:type="spellStart"/>
      <w:r w:rsidR="00862BBF" w:rsidRPr="00153460">
        <w:rPr>
          <w:sz w:val="16"/>
          <w:szCs w:val="16"/>
        </w:rPr>
        <w:t>Gadhamshetty</w:t>
      </w:r>
      <w:proofErr w:type="spellEnd"/>
      <w:r w:rsidR="00862BBF" w:rsidRPr="00153460">
        <w:rPr>
          <w:sz w:val="16"/>
          <w:szCs w:val="16"/>
        </w:rPr>
        <w:t>, V., 2018,</w:t>
      </w:r>
      <w:r w:rsidRPr="00153460">
        <w:rPr>
          <w:sz w:val="16"/>
          <w:szCs w:val="16"/>
        </w:rPr>
        <w:t xml:space="preserve"> Extremophiles for microbial-electrochemistry applications: A critical review. </w:t>
      </w:r>
      <w:proofErr w:type="spellStart"/>
      <w:r w:rsidRPr="00153460">
        <w:rPr>
          <w:sz w:val="16"/>
          <w:szCs w:val="16"/>
        </w:rPr>
        <w:t>Bioresource</w:t>
      </w:r>
      <w:proofErr w:type="spellEnd"/>
      <w:r w:rsidRPr="00153460">
        <w:rPr>
          <w:sz w:val="16"/>
          <w:szCs w:val="16"/>
        </w:rPr>
        <w:t xml:space="preserve"> Technology</w:t>
      </w:r>
      <w:r w:rsidR="00862BBF" w:rsidRPr="00153460">
        <w:rPr>
          <w:sz w:val="16"/>
          <w:szCs w:val="16"/>
        </w:rPr>
        <w:t>,</w:t>
      </w:r>
      <w:r w:rsidRPr="00153460">
        <w:rPr>
          <w:sz w:val="16"/>
          <w:szCs w:val="16"/>
        </w:rPr>
        <w:t xml:space="preserve"> 255, 318-330. </w:t>
      </w:r>
      <w:bookmarkEnd w:id="20"/>
    </w:p>
    <w:p w:rsidR="00840D73" w:rsidRPr="00153460" w:rsidRDefault="00840D73" w:rsidP="005F1E4B">
      <w:pPr>
        <w:pStyle w:val="CETReferencetext"/>
        <w:rPr>
          <w:sz w:val="16"/>
          <w:szCs w:val="16"/>
        </w:rPr>
      </w:pPr>
      <w:bookmarkStart w:id="21" w:name="_ENREF_19"/>
      <w:r w:rsidRPr="00153460">
        <w:rPr>
          <w:sz w:val="16"/>
          <w:szCs w:val="16"/>
        </w:rPr>
        <w:t>Yang, W., He, W., Zhang, F.</w:t>
      </w:r>
      <w:r w:rsidR="00862BBF" w:rsidRPr="00153460">
        <w:rPr>
          <w:sz w:val="16"/>
          <w:szCs w:val="16"/>
        </w:rPr>
        <w:t>, Hickner, M., Logan, B., 2014,</w:t>
      </w:r>
      <w:r w:rsidRPr="00153460">
        <w:rPr>
          <w:sz w:val="16"/>
          <w:szCs w:val="16"/>
        </w:rPr>
        <w:t xml:space="preserve"> Single-Step Fabrication Using a Phase Inversion Method of </w:t>
      </w:r>
      <w:proofErr w:type="gramStart"/>
      <w:r w:rsidRPr="00153460">
        <w:rPr>
          <w:sz w:val="16"/>
          <w:szCs w:val="16"/>
        </w:rPr>
        <w:t>Poly(</w:t>
      </w:r>
      <w:proofErr w:type="gramEnd"/>
      <w:r w:rsidRPr="00153460">
        <w:rPr>
          <w:sz w:val="16"/>
          <w:szCs w:val="16"/>
        </w:rPr>
        <w:t>vinylidene fluoride) (PVDF) Activated Carbon Air Cathodes for Microbial Fuel Cells. Environmental Science &amp; Technology Letters</w:t>
      </w:r>
      <w:r w:rsidR="00862BBF" w:rsidRPr="00153460">
        <w:rPr>
          <w:sz w:val="16"/>
          <w:szCs w:val="16"/>
        </w:rPr>
        <w:t>,</w:t>
      </w:r>
      <w:r w:rsidRPr="00153460">
        <w:rPr>
          <w:sz w:val="16"/>
          <w:szCs w:val="16"/>
        </w:rPr>
        <w:t xml:space="preserve"> 1, 416 - 420.</w:t>
      </w:r>
      <w:bookmarkEnd w:id="21"/>
    </w:p>
    <w:sectPr w:rsidR="00840D73" w:rsidRPr="0015346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73" w:rsidRDefault="00842F73" w:rsidP="004F5E36">
      <w:r>
        <w:separator/>
      </w:r>
    </w:p>
  </w:endnote>
  <w:endnote w:type="continuationSeparator" w:id="0">
    <w:p w:rsidR="00842F73" w:rsidRDefault="00842F73"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73" w:rsidRDefault="00842F73" w:rsidP="004F5E36">
      <w:r>
        <w:separator/>
      </w:r>
    </w:p>
  </w:footnote>
  <w:footnote w:type="continuationSeparator" w:id="0">
    <w:p w:rsidR="00842F73" w:rsidRDefault="00842F73"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01"/>
  <w:documentProtection w:edit="forms" w:enforcement="0"/>
  <w:styleLockTheme/>
  <w:styleLockQFSet/>
  <w:defaultTabStop w:val="708"/>
  <w:hyphenationZone w:val="283"/>
  <w:clickAndTypeStyle w:val="CETBodytext"/>
  <w:characterSpacingControl w:val="doNotCompress"/>
  <w:hdrShapeDefaults>
    <o:shapedefaults v:ext="edit" spidmax="2055"/>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 w:name="EN.Libraries" w:val="&lt;Libraries&gt;&lt;item db-id=&quot;9ezpdzw0ppwfpzede08xpaagtzapd0vprevr&quot;&gt;Untitl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record-ids&gt;&lt;/item&gt;&lt;/Libraries&gt;"/>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53460"/>
    <w:rsid w:val="00164CF9"/>
    <w:rsid w:val="001667A6"/>
    <w:rsid w:val="00173B8F"/>
    <w:rsid w:val="00184AD6"/>
    <w:rsid w:val="001A4AF7"/>
    <w:rsid w:val="001B0349"/>
    <w:rsid w:val="001B1E93"/>
    <w:rsid w:val="001B65C1"/>
    <w:rsid w:val="001C684B"/>
    <w:rsid w:val="001D0CFB"/>
    <w:rsid w:val="001D21AF"/>
    <w:rsid w:val="001D53FC"/>
    <w:rsid w:val="001F3B55"/>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34C09"/>
    <w:rsid w:val="003723D4"/>
    <w:rsid w:val="00381905"/>
    <w:rsid w:val="00384CC8"/>
    <w:rsid w:val="003871FD"/>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B25A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5F0EB9"/>
    <w:rsid w:val="005F1E4B"/>
    <w:rsid w:val="00600535"/>
    <w:rsid w:val="00610CD6"/>
    <w:rsid w:val="00620DEE"/>
    <w:rsid w:val="00621F92"/>
    <w:rsid w:val="0062280A"/>
    <w:rsid w:val="00625639"/>
    <w:rsid w:val="00631B33"/>
    <w:rsid w:val="0064184D"/>
    <w:rsid w:val="006422CC"/>
    <w:rsid w:val="00660E3E"/>
    <w:rsid w:val="00662E74"/>
    <w:rsid w:val="00680C23"/>
    <w:rsid w:val="00693766"/>
    <w:rsid w:val="00694F60"/>
    <w:rsid w:val="006A3281"/>
    <w:rsid w:val="006B4888"/>
    <w:rsid w:val="006C2E45"/>
    <w:rsid w:val="006C359C"/>
    <w:rsid w:val="006C5579"/>
    <w:rsid w:val="006D2E10"/>
    <w:rsid w:val="006D5B1C"/>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F133D"/>
    <w:rsid w:val="007F6226"/>
    <w:rsid w:val="0080013E"/>
    <w:rsid w:val="00813288"/>
    <w:rsid w:val="008168FC"/>
    <w:rsid w:val="00830996"/>
    <w:rsid w:val="008345F1"/>
    <w:rsid w:val="00840D73"/>
    <w:rsid w:val="00842F73"/>
    <w:rsid w:val="00862BBF"/>
    <w:rsid w:val="00865B07"/>
    <w:rsid w:val="008667EA"/>
    <w:rsid w:val="00871509"/>
    <w:rsid w:val="0087637F"/>
    <w:rsid w:val="00892AD5"/>
    <w:rsid w:val="008A1512"/>
    <w:rsid w:val="008D32B9"/>
    <w:rsid w:val="008D433B"/>
    <w:rsid w:val="008D4A16"/>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81E32"/>
    <w:rsid w:val="0099097D"/>
    <w:rsid w:val="00993B84"/>
    <w:rsid w:val="00996483"/>
    <w:rsid w:val="00996F5A"/>
    <w:rsid w:val="009B041A"/>
    <w:rsid w:val="009C352C"/>
    <w:rsid w:val="009C37C3"/>
    <w:rsid w:val="009C7C86"/>
    <w:rsid w:val="009D2FF7"/>
    <w:rsid w:val="009E7884"/>
    <w:rsid w:val="009E788A"/>
    <w:rsid w:val="009F0E08"/>
    <w:rsid w:val="00A1763D"/>
    <w:rsid w:val="00A17CEC"/>
    <w:rsid w:val="00A27EF0"/>
    <w:rsid w:val="00A42361"/>
    <w:rsid w:val="00A50B20"/>
    <w:rsid w:val="00A51390"/>
    <w:rsid w:val="00A60D13"/>
    <w:rsid w:val="00A7223D"/>
    <w:rsid w:val="00A72745"/>
    <w:rsid w:val="00A76EFC"/>
    <w:rsid w:val="00A91010"/>
    <w:rsid w:val="00A97F29"/>
    <w:rsid w:val="00AA4F68"/>
    <w:rsid w:val="00AA702E"/>
    <w:rsid w:val="00AB0964"/>
    <w:rsid w:val="00AB18F0"/>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25E91"/>
    <w:rsid w:val="00C345B1"/>
    <w:rsid w:val="00C40142"/>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20AD1"/>
    <w:rsid w:val="00D46B7E"/>
    <w:rsid w:val="00D57C84"/>
    <w:rsid w:val="00D6057D"/>
    <w:rsid w:val="00D6258B"/>
    <w:rsid w:val="00D71640"/>
    <w:rsid w:val="00D836C5"/>
    <w:rsid w:val="00D84576"/>
    <w:rsid w:val="00D9788F"/>
    <w:rsid w:val="00DA1399"/>
    <w:rsid w:val="00DA24C6"/>
    <w:rsid w:val="00DA4D7B"/>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0322"/>
    <w:rsid w:val="00F63A70"/>
    <w:rsid w:val="00F7534E"/>
    <w:rsid w:val="00FA1802"/>
    <w:rsid w:val="00FA21D0"/>
    <w:rsid w:val="00FA5F5F"/>
    <w:rsid w:val="00FB730C"/>
    <w:rsid w:val="00FC2695"/>
    <w:rsid w:val="00FC3E03"/>
    <w:rsid w:val="00FC3FC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MDPI17abstract">
    <w:name w:val="MDPI_1.7_abstract"/>
    <w:next w:val="Normal"/>
    <w:qFormat/>
    <w:rsid w:val="00AA4F68"/>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31text">
    <w:name w:val="MDPI_3.1_text"/>
    <w:link w:val="MDPI31textChar"/>
    <w:qFormat/>
    <w:rsid w:val="00AA4F68"/>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qFormat/>
    <w:rsid w:val="00AA4F6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character" w:customStyle="1" w:styleId="MDPI31textChar">
    <w:name w:val="MDPI_3.1_text Char"/>
    <w:basedOn w:val="DefaultParagraphFont"/>
    <w:link w:val="MDPI31text"/>
    <w:rsid w:val="00AA4F68"/>
    <w:rPr>
      <w:rFonts w:ascii="Palatino Linotype" w:eastAsia="Times New Roman" w:hAnsi="Palatino Linotype" w:cs="Times New Roman"/>
      <w:snapToGrid w:val="0"/>
      <w:color w:val="000000"/>
      <w:sz w:val="20"/>
      <w:lang w:val="en-US" w:eastAsia="de-DE" w:bidi="en-US"/>
    </w:rPr>
  </w:style>
  <w:style w:type="paragraph" w:customStyle="1" w:styleId="MDPI39equation">
    <w:name w:val="MDPI_3.9_equation"/>
    <w:qFormat/>
    <w:rsid w:val="005F0EB9"/>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42tablebody">
    <w:name w:val="MDPI_4.2_table_body"/>
    <w:qFormat/>
    <w:rsid w:val="005F0EB9"/>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23heading3">
    <w:name w:val="MDPI_2.3_heading3"/>
    <w:qFormat/>
    <w:rsid w:val="005F0EB9"/>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qFormat/>
    <w:rsid w:val="005F0EB9"/>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511onefigurecaption">
    <w:name w:val="MDPI_5.1.1_one_figure_caption"/>
    <w:qFormat/>
    <w:rsid w:val="005F0EB9"/>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52figure">
    <w:name w:val="MDPI_5.2_figure"/>
    <w:qFormat/>
    <w:rsid w:val="007F6226"/>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38bullet">
    <w:name w:val="MDPI_3.8_bullet"/>
    <w:qFormat/>
    <w:rsid w:val="00840D73"/>
    <w:pPr>
      <w:numPr>
        <w:numId w:val="23"/>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EndNoteBibliography">
    <w:name w:val="EndNote Bibliography"/>
    <w:basedOn w:val="Normal"/>
    <w:link w:val="EndNoteBibliographyChar"/>
    <w:rsid w:val="00840D73"/>
    <w:pPr>
      <w:tabs>
        <w:tab w:val="clear" w:pos="7100"/>
      </w:tabs>
      <w:spacing w:line="240" w:lineRule="atLeast"/>
    </w:pPr>
    <w:rPr>
      <w:rFonts w:ascii="Palatino Linotype" w:eastAsia="SimSun" w:hAnsi="Palatino Linotype"/>
      <w:noProof/>
      <w:color w:val="000000"/>
      <w:lang w:val="en-US" w:eastAsia="zh-CN"/>
    </w:rPr>
  </w:style>
  <w:style w:type="character" w:customStyle="1" w:styleId="EndNoteBibliographyChar">
    <w:name w:val="EndNote Bibliography Char"/>
    <w:basedOn w:val="MDPI31textChar"/>
    <w:link w:val="EndNoteBibliography"/>
    <w:rsid w:val="00840D73"/>
    <w:rPr>
      <w:rFonts w:eastAsia="SimSun"/>
      <w:noProof/>
      <w:sz w:val="18"/>
      <w:szCs w:val="20"/>
      <w:lang w:eastAsia="zh-CN"/>
    </w:r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ABC3-4F0C-4B3C-AB8D-7336F2D7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2958</Words>
  <Characters>16863</Characters>
  <Application>Microsoft Office Word</Application>
  <DocSecurity>0</DocSecurity>
  <Lines>140</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Thomas</cp:lastModifiedBy>
  <cp:revision>2</cp:revision>
  <cp:lastPrinted>2015-05-12T18:31:00Z</cp:lastPrinted>
  <dcterms:created xsi:type="dcterms:W3CDTF">2022-07-26T00:54:00Z</dcterms:created>
  <dcterms:modified xsi:type="dcterms:W3CDTF">2022-07-26T00:54:00Z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